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861D4" w14:textId="77777777" w:rsidR="00DD4751" w:rsidRDefault="00F235FA" w:rsidP="00E273D4">
      <w:pPr>
        <w:pStyle w:val="berschrift1"/>
      </w:pPr>
      <w:r>
        <w:t>Ranger3: der neue Standard in der industriellen 3D-Bildverarbeitung</w:t>
      </w:r>
    </w:p>
    <w:p w14:paraId="6FEDB44A" w14:textId="77777777" w:rsidR="00D73797" w:rsidRDefault="00F235FA" w:rsidP="00D73797">
      <w:pPr>
        <w:pStyle w:val="Untertitel"/>
      </w:pPr>
      <w:r>
        <w:t>High Spee</w:t>
      </w:r>
      <w:bookmarkStart w:id="0" w:name="_GoBack"/>
      <w:bookmarkEnd w:id="0"/>
      <w:r>
        <w:t>d und Präzision kombiniert mit Kompaktheit und Energieeffizienz</w:t>
      </w:r>
    </w:p>
    <w:p w14:paraId="0D2A7685" w14:textId="77777777" w:rsidR="00D73797" w:rsidRDefault="00D73797" w:rsidP="00D73797"/>
    <w:p w14:paraId="311174B4" w14:textId="77777777" w:rsidR="00D36503" w:rsidRDefault="00D36503" w:rsidP="00D73797"/>
    <w:p w14:paraId="05B6F390" w14:textId="26A18976" w:rsidR="00652F56" w:rsidRDefault="000E2D3C" w:rsidP="00E03746">
      <w:pPr>
        <w:pStyle w:val="Lead"/>
        <w:tabs>
          <w:tab w:val="left" w:pos="7305"/>
        </w:tabs>
        <w:rPr>
          <w:szCs w:val="20"/>
        </w:rPr>
      </w:pPr>
      <w:r w:rsidRPr="00315A5A">
        <w:t xml:space="preserve">Waldkirch, </w:t>
      </w:r>
      <w:r w:rsidR="00EC412D">
        <w:t xml:space="preserve">im </w:t>
      </w:r>
      <w:r w:rsidR="00F235FA" w:rsidRPr="00F47196">
        <w:rPr>
          <w:szCs w:val="20"/>
        </w:rPr>
        <w:t>November</w:t>
      </w:r>
      <w:r w:rsidR="00EC412D" w:rsidRPr="00F47196">
        <w:rPr>
          <w:szCs w:val="20"/>
        </w:rPr>
        <w:t xml:space="preserve"> </w:t>
      </w:r>
      <w:r w:rsidR="00C12885" w:rsidRPr="00F47196">
        <w:rPr>
          <w:szCs w:val="20"/>
        </w:rPr>
        <w:t>2018</w:t>
      </w:r>
      <w:r w:rsidR="00BA26EB" w:rsidRPr="00F47196">
        <w:rPr>
          <w:szCs w:val="20"/>
        </w:rPr>
        <w:t xml:space="preserve"> – </w:t>
      </w:r>
      <w:r w:rsidR="002619C6" w:rsidRPr="00F47196">
        <w:rPr>
          <w:szCs w:val="20"/>
        </w:rPr>
        <w:t xml:space="preserve">Auf der Messe Vision präsentiert SICK mit Ranger3 </w:t>
      </w:r>
      <w:r w:rsidR="0088359B">
        <w:rPr>
          <w:szCs w:val="20"/>
        </w:rPr>
        <w:t>eine neu entwickelte 3D-Vision-Kamera, die</w:t>
      </w:r>
      <w:r w:rsidR="002619C6" w:rsidRPr="00F47196">
        <w:rPr>
          <w:szCs w:val="20"/>
        </w:rPr>
        <w:t xml:space="preserve"> </w:t>
      </w:r>
      <w:r w:rsidR="000165B9" w:rsidRPr="00F47196">
        <w:rPr>
          <w:szCs w:val="20"/>
        </w:rPr>
        <w:t>hinsichtlich Technologie, Geschwindigkeit, Auflösung und Integrationsfreundlichkeit den künftigen Standard in der industriellen 3D-Bildverarbeitung setzt.</w:t>
      </w:r>
      <w:r w:rsidR="00F47196" w:rsidRPr="00F47196">
        <w:rPr>
          <w:szCs w:val="20"/>
        </w:rPr>
        <w:t xml:space="preserve"> Die Streaming-Kamera mit der innovativen, von SICK entwickelten ROCC-Technologie (Rapid-On-Chip-Calculations) kann bis zu 15,4 Gigapixel pro Sekunde verarbeiten und ermöglicht ein Full Frame 3D-Imaging (2560 x 832 Pixel) mit 7 kHz. </w:t>
      </w:r>
      <w:r w:rsidR="00F47196">
        <w:rPr>
          <w:szCs w:val="20"/>
        </w:rPr>
        <w:t>Die Messung der 3D-Daten von Objekten erfolgt un</w:t>
      </w:r>
      <w:r w:rsidR="00F47196" w:rsidRPr="00F47196">
        <w:rPr>
          <w:szCs w:val="20"/>
        </w:rPr>
        <w:t>abhängig von Farbe</w:t>
      </w:r>
      <w:r w:rsidR="00F47196">
        <w:rPr>
          <w:szCs w:val="20"/>
        </w:rPr>
        <w:t>n</w:t>
      </w:r>
      <w:r w:rsidR="00F47196" w:rsidRPr="00F47196">
        <w:rPr>
          <w:szCs w:val="20"/>
        </w:rPr>
        <w:t xml:space="preserve">, Kontrasten, dem optischen Erscheinungsbild </w:t>
      </w:r>
      <w:r w:rsidR="00F47196">
        <w:rPr>
          <w:szCs w:val="20"/>
        </w:rPr>
        <w:t>von</w:t>
      </w:r>
      <w:r w:rsidR="00F47196" w:rsidRPr="00F47196">
        <w:rPr>
          <w:szCs w:val="20"/>
        </w:rPr>
        <w:t xml:space="preserve"> Oberflächen </w:t>
      </w:r>
      <w:r w:rsidR="00F47196">
        <w:rPr>
          <w:szCs w:val="20"/>
        </w:rPr>
        <w:t>oder</w:t>
      </w:r>
      <w:r w:rsidR="00F47196" w:rsidRPr="00F47196">
        <w:rPr>
          <w:szCs w:val="20"/>
        </w:rPr>
        <w:t xml:space="preserve"> der Umgebungshelligkeit. Ranger3 gibt die Messdaten über Gigabit-Ethernet an einen externen PC weiter und nutzt die etablierten Standards GenICam und GigE Vision. Anwendern wird die Integration damit </w:t>
      </w:r>
      <w:r w:rsidR="00F47196" w:rsidRPr="00652F56">
        <w:rPr>
          <w:szCs w:val="20"/>
        </w:rPr>
        <w:t xml:space="preserve">leicht gemacht, denn Ranger3 lässt sich auf diese Weise direkt in Bildverarbeitungs-Pakete wie beispielsweise Halcon einbinden. </w:t>
      </w:r>
    </w:p>
    <w:p w14:paraId="56AA8A71" w14:textId="1D0F7C11" w:rsidR="00652F56" w:rsidRDefault="00F47196" w:rsidP="00E03746">
      <w:pPr>
        <w:pStyle w:val="Lead"/>
        <w:tabs>
          <w:tab w:val="left" w:pos="7305"/>
        </w:tabs>
        <w:rPr>
          <w:b w:val="0"/>
          <w:szCs w:val="20"/>
        </w:rPr>
      </w:pPr>
      <w:r w:rsidRPr="00652F56">
        <w:rPr>
          <w:b w:val="0"/>
          <w:szCs w:val="20"/>
        </w:rPr>
        <w:t>Auch die mechanische Integration ist denkbar einfach, denn</w:t>
      </w:r>
      <w:r w:rsidR="00652F56" w:rsidRPr="00652F56">
        <w:rPr>
          <w:b w:val="0"/>
          <w:szCs w:val="20"/>
        </w:rPr>
        <w:t xml:space="preserve"> </w:t>
      </w:r>
      <w:r w:rsidR="00652F56" w:rsidRPr="00340587">
        <w:rPr>
          <w:b w:val="0"/>
          <w:szCs w:val="20"/>
        </w:rPr>
        <w:t>d</w:t>
      </w:r>
      <w:r w:rsidR="00340587" w:rsidRPr="00340587">
        <w:rPr>
          <w:b w:val="0"/>
          <w:szCs w:val="20"/>
        </w:rPr>
        <w:t>ie</w:t>
      </w:r>
      <w:r w:rsidRPr="00340587">
        <w:rPr>
          <w:b w:val="0"/>
          <w:szCs w:val="20"/>
        </w:rPr>
        <w:t xml:space="preserve"> </w:t>
      </w:r>
      <w:r w:rsidR="00652F56" w:rsidRPr="00340587">
        <w:rPr>
          <w:b w:val="0"/>
          <w:szCs w:val="20"/>
        </w:rPr>
        <w:t xml:space="preserve">nur 55 x 55 x 77 mm große </w:t>
      </w:r>
      <w:r w:rsidRPr="00340587">
        <w:rPr>
          <w:b w:val="0"/>
          <w:szCs w:val="20"/>
        </w:rPr>
        <w:t>3D-Vision-</w:t>
      </w:r>
      <w:r w:rsidR="00340587" w:rsidRPr="00340587">
        <w:rPr>
          <w:b w:val="0"/>
          <w:szCs w:val="20"/>
        </w:rPr>
        <w:t>Kamera</w:t>
      </w:r>
      <w:r w:rsidRPr="00652F56">
        <w:rPr>
          <w:b w:val="0"/>
          <w:szCs w:val="20"/>
        </w:rPr>
        <w:t xml:space="preserve"> </w:t>
      </w:r>
      <w:r w:rsidR="00652F56" w:rsidRPr="00652F56">
        <w:rPr>
          <w:b w:val="0"/>
          <w:szCs w:val="20"/>
        </w:rPr>
        <w:t xml:space="preserve">ist nicht nur besonders platzsparend, sondern </w:t>
      </w:r>
      <w:r w:rsidR="00652F56">
        <w:rPr>
          <w:b w:val="0"/>
          <w:szCs w:val="20"/>
        </w:rPr>
        <w:t xml:space="preserve">kann mit Hilfe </w:t>
      </w:r>
      <w:r w:rsidR="00B96BF0">
        <w:rPr>
          <w:b w:val="0"/>
          <w:szCs w:val="20"/>
        </w:rPr>
        <w:t xml:space="preserve">austauschbarer </w:t>
      </w:r>
      <w:r w:rsidR="00CA60C2">
        <w:rPr>
          <w:b w:val="0"/>
          <w:szCs w:val="20"/>
        </w:rPr>
        <w:t>Sensorkomponenten</w:t>
      </w:r>
      <w:r w:rsidR="00652F56">
        <w:rPr>
          <w:b w:val="0"/>
          <w:szCs w:val="20"/>
        </w:rPr>
        <w:t xml:space="preserve"> optimal in verschiedenen applikationsspezifischen Set-ups konfiguriert werden. Auch </w:t>
      </w:r>
      <w:r w:rsidR="00652F56" w:rsidRPr="00652F56">
        <w:rPr>
          <w:b w:val="0"/>
          <w:szCs w:val="20"/>
        </w:rPr>
        <w:t xml:space="preserve">den steigenden Ansprüchen an Energieeffizienz </w:t>
      </w:r>
      <w:r w:rsidR="00652F56">
        <w:rPr>
          <w:b w:val="0"/>
          <w:szCs w:val="20"/>
        </w:rPr>
        <w:t xml:space="preserve">wird Ranger3 </w:t>
      </w:r>
      <w:r w:rsidR="00652F56" w:rsidRPr="00652F56">
        <w:rPr>
          <w:b w:val="0"/>
          <w:szCs w:val="20"/>
        </w:rPr>
        <w:t>gerecht</w:t>
      </w:r>
      <w:r w:rsidR="00652F56">
        <w:rPr>
          <w:b w:val="0"/>
          <w:szCs w:val="20"/>
        </w:rPr>
        <w:t xml:space="preserve"> – denn die ROCC-Technologie </w:t>
      </w:r>
      <w:r w:rsidR="00B96BF0">
        <w:rPr>
          <w:b w:val="0"/>
          <w:szCs w:val="20"/>
        </w:rPr>
        <w:t>steht für eine</w:t>
      </w:r>
      <w:r w:rsidR="00652F56">
        <w:rPr>
          <w:b w:val="0"/>
          <w:szCs w:val="20"/>
        </w:rPr>
        <w:t xml:space="preserve"> </w:t>
      </w:r>
      <w:r w:rsidR="00652F56" w:rsidRPr="00652F56">
        <w:rPr>
          <w:b w:val="0"/>
          <w:szCs w:val="20"/>
        </w:rPr>
        <w:t>vergleichsweise geringere Wärmeentwicklung</w:t>
      </w:r>
      <w:r w:rsidR="00652F56">
        <w:rPr>
          <w:b w:val="0"/>
          <w:szCs w:val="20"/>
        </w:rPr>
        <w:t>, wodurch der Bedarf einer</w:t>
      </w:r>
      <w:r w:rsidR="00652F56" w:rsidRPr="00652F56">
        <w:rPr>
          <w:b w:val="0"/>
          <w:szCs w:val="20"/>
        </w:rPr>
        <w:t xml:space="preserve"> aktive</w:t>
      </w:r>
      <w:r w:rsidR="00340587">
        <w:rPr>
          <w:b w:val="0"/>
          <w:szCs w:val="20"/>
        </w:rPr>
        <w:t>n</w:t>
      </w:r>
      <w:r w:rsidR="00652F56" w:rsidRPr="00652F56">
        <w:rPr>
          <w:b w:val="0"/>
          <w:szCs w:val="20"/>
        </w:rPr>
        <w:t xml:space="preserve"> Kühlung entfällt</w:t>
      </w:r>
      <w:r w:rsidR="00652F56">
        <w:rPr>
          <w:b w:val="0"/>
          <w:szCs w:val="20"/>
        </w:rPr>
        <w:t>.</w:t>
      </w:r>
    </w:p>
    <w:p w14:paraId="678DF48E" w14:textId="77777777" w:rsidR="00C15633" w:rsidRPr="00DE6D7B" w:rsidRDefault="00794CEB" w:rsidP="00C15633">
      <w:pPr>
        <w:spacing w:after="240"/>
        <w:rPr>
          <w:rFonts w:cs="Arial"/>
          <w:b/>
          <w:szCs w:val="20"/>
          <w:lang w:eastAsia="de-DE"/>
        </w:rPr>
      </w:pPr>
      <w:r w:rsidRPr="00DE6D7B">
        <w:rPr>
          <w:rFonts w:cs="Arial"/>
          <w:b/>
          <w:szCs w:val="20"/>
          <w:lang w:eastAsia="de-DE"/>
        </w:rPr>
        <w:t>Designed für Präzision und steigende Prozessgeschwindigkeiten</w:t>
      </w:r>
      <w:r w:rsidR="004D5858" w:rsidRPr="00DE6D7B">
        <w:rPr>
          <w:rFonts w:cs="Arial"/>
          <w:b/>
          <w:szCs w:val="20"/>
          <w:lang w:eastAsia="de-DE"/>
        </w:rPr>
        <w:t xml:space="preserve"> </w:t>
      </w:r>
    </w:p>
    <w:p w14:paraId="4BEBCDD1" w14:textId="77777777" w:rsidR="00666C0E" w:rsidRPr="00DE6D7B" w:rsidRDefault="00794CEB" w:rsidP="00666C0E">
      <w:pPr>
        <w:spacing w:after="240"/>
        <w:rPr>
          <w:rFonts w:cs="Arial"/>
          <w:szCs w:val="20"/>
        </w:rPr>
      </w:pPr>
      <w:r w:rsidRPr="00DE6D7B">
        <w:rPr>
          <w:rFonts w:cs="Arial"/>
        </w:rPr>
        <w:t xml:space="preserve">Höhere Durchsatzraten bedeuten höhere Maschinen- und Prozessgeschwindigkeiten. Gleichzeitig steigen die Anforderungen an die messtechnische Präzision </w:t>
      </w:r>
      <w:r w:rsidRPr="00DE6D7B">
        <w:rPr>
          <w:rFonts w:cs="Arial"/>
          <w:szCs w:val="20"/>
        </w:rPr>
        <w:t xml:space="preserve">industrieller, bildverarbeitender Inspektionssysteme. Ranger3 meistert diesen Spagat: </w:t>
      </w:r>
      <w:r w:rsidR="00666C0E" w:rsidRPr="00DE6D7B">
        <w:rPr>
          <w:rFonts w:cs="Arial"/>
          <w:szCs w:val="20"/>
        </w:rPr>
        <w:t>15,4 Gigapixel pro Sekunde und eine Auflösung von 2560 x 832 Pixel sprechen für sich. Dies</w:t>
      </w:r>
      <w:r w:rsidR="00DE6D7B">
        <w:rPr>
          <w:rFonts w:cs="Arial"/>
          <w:szCs w:val="20"/>
        </w:rPr>
        <w:t>e Performance</w:t>
      </w:r>
      <w:r w:rsidR="00666C0E" w:rsidRPr="00DE6D7B">
        <w:rPr>
          <w:rFonts w:cs="Arial"/>
          <w:szCs w:val="20"/>
        </w:rPr>
        <w:t xml:space="preserve"> ermöglicht absolut genaue 3D-Messungen von unterschiedlichsten Objekthöhen in Bildwiederholraten, die mit den steigenden Geschwindigkeiten </w:t>
      </w:r>
      <w:r w:rsidR="00B96BF0">
        <w:rPr>
          <w:rFonts w:cs="Arial"/>
          <w:szCs w:val="20"/>
        </w:rPr>
        <w:t>von</w:t>
      </w:r>
      <w:r w:rsidR="00666C0E" w:rsidRPr="00DE6D7B">
        <w:rPr>
          <w:rFonts w:cs="Arial"/>
          <w:szCs w:val="20"/>
        </w:rPr>
        <w:t xml:space="preserve"> Produktionslinien mithalten können.</w:t>
      </w:r>
      <w:r w:rsidR="00F16E33" w:rsidRPr="00DE6D7B">
        <w:rPr>
          <w:rFonts w:cs="Arial"/>
          <w:szCs w:val="20"/>
        </w:rPr>
        <w:t xml:space="preserve"> Dabei bewältigt Ranger3 unterschiedlichste Objekteigenschaften und Einsatzbedingungen: der neuartige 3D-Algorithmus findet die Laserlinie sowohl in den dunklen als auch in den hellen Partien eines Objekts und auf unterschiedlichen</w:t>
      </w:r>
      <w:r w:rsidR="00DE6D7B">
        <w:rPr>
          <w:rFonts w:cs="Arial"/>
          <w:szCs w:val="20"/>
        </w:rPr>
        <w:t xml:space="preserve"> Materialoberflächen – </w:t>
      </w:r>
      <w:r w:rsidR="00F16E33" w:rsidRPr="00DE6D7B">
        <w:rPr>
          <w:rFonts w:cs="Arial"/>
          <w:szCs w:val="20"/>
        </w:rPr>
        <w:t>seien sie dunkel oder hell, matt oder glänzend. Bei High-Speed-Applikationen erlaubt die hohe Lichtempfindlichkeit des Sensors kürzere Belichtungszeiten bei weiterhin präzisen Messergebnissen.</w:t>
      </w:r>
    </w:p>
    <w:p w14:paraId="3043A9C9" w14:textId="77777777" w:rsidR="00666C0E" w:rsidRPr="00DE6D7B" w:rsidRDefault="00666C0E" w:rsidP="00666C0E">
      <w:pPr>
        <w:spacing w:after="240"/>
        <w:rPr>
          <w:rFonts w:cs="Arial"/>
          <w:b/>
          <w:szCs w:val="20"/>
        </w:rPr>
      </w:pPr>
      <w:r w:rsidRPr="00DE6D7B">
        <w:rPr>
          <w:rFonts w:cs="Arial"/>
          <w:b/>
          <w:szCs w:val="20"/>
        </w:rPr>
        <w:t>ROCC statt aufwändigem Post-Processing</w:t>
      </w:r>
    </w:p>
    <w:p w14:paraId="2ED55C36" w14:textId="77777777" w:rsidR="00F16E33" w:rsidRPr="00DE6D7B" w:rsidRDefault="00666C0E" w:rsidP="00666C0E">
      <w:pPr>
        <w:spacing w:after="240"/>
        <w:rPr>
          <w:rFonts w:cs="Arial"/>
          <w:szCs w:val="20"/>
        </w:rPr>
      </w:pPr>
      <w:r w:rsidRPr="00DE6D7B">
        <w:rPr>
          <w:rFonts w:cs="Arial"/>
          <w:szCs w:val="20"/>
        </w:rPr>
        <w:t>Im Gegensatz zu 3D-Visionlösungen mit FPGA-Prozessoren oder externen Framegrabbern findet bei Ranger3 die 3D-Datenverarbeitung durch die ROCC-Technologie direkt im Sensor statt: der CMOS-Sensor übernimmt die Umrechnung von der erfassten 2D-Laserlinie auf dem Objekt in dessen exakte 3D-Profildarstellung. Aufwändiges Post-</w:t>
      </w:r>
      <w:r w:rsidR="007623CE">
        <w:rPr>
          <w:rFonts w:cs="Arial"/>
          <w:szCs w:val="20"/>
        </w:rPr>
        <w:t>P</w:t>
      </w:r>
      <w:r w:rsidRPr="00DE6D7B">
        <w:rPr>
          <w:rFonts w:cs="Arial"/>
          <w:szCs w:val="20"/>
        </w:rPr>
        <w:t>rocessing wird vermieden, der Sensor wird kompakter und energieeffizienter, da keine übe</w:t>
      </w:r>
      <w:r w:rsidR="00F16E33" w:rsidRPr="00DE6D7B">
        <w:rPr>
          <w:rFonts w:cs="Arial"/>
          <w:szCs w:val="20"/>
        </w:rPr>
        <w:t>rmäßige Wärm</w:t>
      </w:r>
      <w:r w:rsidRPr="00DE6D7B">
        <w:rPr>
          <w:rFonts w:cs="Arial"/>
          <w:szCs w:val="20"/>
        </w:rPr>
        <w:t>e</w:t>
      </w:r>
      <w:r w:rsidR="00B96BF0">
        <w:rPr>
          <w:rFonts w:cs="Arial"/>
          <w:szCs w:val="20"/>
        </w:rPr>
        <w:t xml:space="preserve"> in der Elektronik</w:t>
      </w:r>
      <w:r w:rsidRPr="00DE6D7B">
        <w:rPr>
          <w:rFonts w:cs="Arial"/>
          <w:szCs w:val="20"/>
        </w:rPr>
        <w:t xml:space="preserve"> mehr entsteht</w:t>
      </w:r>
      <w:r w:rsidR="00F16E33" w:rsidRPr="00DE6D7B">
        <w:rPr>
          <w:rFonts w:cs="Arial"/>
          <w:szCs w:val="20"/>
        </w:rPr>
        <w:t xml:space="preserve"> und abgeleitet werden </w:t>
      </w:r>
      <w:r w:rsidR="00F16E33" w:rsidRPr="00DE6D7B">
        <w:rPr>
          <w:rFonts w:cs="Arial"/>
          <w:szCs w:val="20"/>
        </w:rPr>
        <w:lastRenderedPageBreak/>
        <w:t>muss</w:t>
      </w:r>
      <w:r w:rsidRPr="00DE6D7B">
        <w:rPr>
          <w:rFonts w:cs="Arial"/>
          <w:szCs w:val="20"/>
        </w:rPr>
        <w:t>.</w:t>
      </w:r>
      <w:r w:rsidR="00F16E33" w:rsidRPr="00DE6D7B">
        <w:rPr>
          <w:rFonts w:cs="Arial"/>
          <w:szCs w:val="20"/>
        </w:rPr>
        <w:t xml:space="preserve"> Dies wiederum reduziert die Kosten und die Komplexität des kompletten Vision-Systems – zumal Ranger3 fertige 3D-Koordinaten liefert.</w:t>
      </w:r>
    </w:p>
    <w:p w14:paraId="4A3F5570" w14:textId="77777777" w:rsidR="00F16E33" w:rsidRPr="0009069C" w:rsidRDefault="00DE6D7B" w:rsidP="00666C0E">
      <w:pPr>
        <w:spacing w:after="240"/>
        <w:rPr>
          <w:b/>
          <w:szCs w:val="20"/>
        </w:rPr>
      </w:pPr>
      <w:r w:rsidRPr="00DE6D7B">
        <w:rPr>
          <w:b/>
          <w:szCs w:val="20"/>
        </w:rPr>
        <w:t>Individuelles Set-up und einfache Integration</w:t>
      </w:r>
    </w:p>
    <w:p w14:paraId="7ABD9103" w14:textId="77777777" w:rsidR="00DE6D7B" w:rsidRPr="0009069C" w:rsidRDefault="00DE6D7B" w:rsidP="0009069C">
      <w:pPr>
        <w:spacing w:after="240"/>
        <w:rPr>
          <w:szCs w:val="20"/>
        </w:rPr>
      </w:pPr>
      <w:r w:rsidRPr="0009069C">
        <w:rPr>
          <w:szCs w:val="20"/>
        </w:rPr>
        <w:t>Ranger3 ist für den einfachen Systemeinbau konzipiert und bietet zugleich vielfältige Möglichkeiten zur applikationsoptimalen Konfiguration. Das ProFlex genannte Konzept umfasst austauschbare Module, wie etwa eine Vielzahl von</w:t>
      </w:r>
      <w:r w:rsidR="00B96BF0">
        <w:rPr>
          <w:szCs w:val="20"/>
        </w:rPr>
        <w:t xml:space="preserve"> Objektiven,</w:t>
      </w:r>
      <w:r w:rsidRPr="0009069C">
        <w:rPr>
          <w:szCs w:val="20"/>
        </w:rPr>
        <w:t xml:space="preserve"> Objektivhaube</w:t>
      </w:r>
      <w:r w:rsidR="00B96BF0">
        <w:rPr>
          <w:szCs w:val="20"/>
        </w:rPr>
        <w:t>n in den Schutzarten IP65 und IP67</w:t>
      </w:r>
      <w:r w:rsidRPr="0009069C">
        <w:rPr>
          <w:szCs w:val="20"/>
        </w:rPr>
        <w:t xml:space="preserve">, auswechselbare Gewindefilter und mehrere Scheimpflugadapter. Dadurch kann Ranger3 die Brennweite für jedes spezifische Setup einstellen und optimieren, um so stets die komplette Objekthöhe perfekt erfassen zu können. Was die elektrische und messtechnische Integration betrifft, erfüllt Ranger3 die Wünsche von Herstellern von Vision-Systemen, die ihre Systeme über Software-Schnittstellen in Vision-Lösungen mit marktgängigen Bildverarbeitungs-Bibliotheken integrieren möchten. Ranger3 nutzt hierfür </w:t>
      </w:r>
      <w:r w:rsidR="0009069C" w:rsidRPr="0009069C">
        <w:rPr>
          <w:szCs w:val="20"/>
        </w:rPr>
        <w:t xml:space="preserve">bei der Gigabit-Ethernet-Datenübertragung </w:t>
      </w:r>
      <w:r w:rsidRPr="0009069C">
        <w:rPr>
          <w:szCs w:val="20"/>
        </w:rPr>
        <w:t xml:space="preserve">die etablierten Standards </w:t>
      </w:r>
      <w:r w:rsidR="0009069C" w:rsidRPr="0009069C">
        <w:rPr>
          <w:szCs w:val="20"/>
        </w:rPr>
        <w:t xml:space="preserve">GigE Vision und </w:t>
      </w:r>
      <w:r w:rsidRPr="0009069C">
        <w:rPr>
          <w:szCs w:val="20"/>
        </w:rPr>
        <w:t>GenICam</w:t>
      </w:r>
      <w:r w:rsidR="0009069C" w:rsidRPr="0009069C">
        <w:rPr>
          <w:szCs w:val="20"/>
        </w:rPr>
        <w:t>. Dadurch lässt sich die Streaming-Kamera direkt in Bildverarbeitungs-Pakete wie beispielsweise Halcon einbinden.</w:t>
      </w:r>
    </w:p>
    <w:p w14:paraId="55710C6F" w14:textId="77777777" w:rsidR="0009069C" w:rsidRDefault="0009069C" w:rsidP="00E03746">
      <w:pPr>
        <w:spacing w:after="240"/>
        <w:rPr>
          <w:szCs w:val="20"/>
        </w:rPr>
      </w:pPr>
    </w:p>
    <w:p w14:paraId="6CF6F156" w14:textId="77777777" w:rsidR="00A332BB" w:rsidRDefault="0009069C" w:rsidP="00E03746">
      <w:pPr>
        <w:spacing w:after="240"/>
        <w:rPr>
          <w:rFonts w:cs="Arial"/>
          <w:i/>
          <w:szCs w:val="20"/>
        </w:rPr>
      </w:pPr>
      <w:r>
        <w:rPr>
          <w:noProof/>
          <w:lang w:eastAsia="de-DE"/>
        </w:rPr>
        <w:drawing>
          <wp:inline distT="0" distB="0" distL="0" distR="0" wp14:anchorId="1A6CFAC5" wp14:editId="61DD06BB">
            <wp:extent cx="2279819" cy="1710266"/>
            <wp:effectExtent l="19050" t="0" r="6181" b="0"/>
            <wp:docPr id="2" name="Bild 1" descr="C:\Users\Besitzer\Dropbox\Eigene Dateien\AA-Foto\SICK\2018\FA Ranger 3\IM007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itzer\Dropbox\Eigene Dateien\AA-Foto\SICK\2018\FA Ranger 3\IM0073851.jpg"/>
                    <pic:cNvPicPr>
                      <a:picLocks noChangeAspect="1" noChangeArrowheads="1"/>
                    </pic:cNvPicPr>
                  </pic:nvPicPr>
                  <pic:blipFill>
                    <a:blip r:embed="rId8" cstate="print"/>
                    <a:srcRect/>
                    <a:stretch>
                      <a:fillRect/>
                    </a:stretch>
                  </pic:blipFill>
                  <pic:spPr bwMode="auto">
                    <a:xfrm>
                      <a:off x="0" y="0"/>
                      <a:ext cx="2279007" cy="1709657"/>
                    </a:xfrm>
                    <a:prstGeom prst="rect">
                      <a:avLst/>
                    </a:prstGeom>
                    <a:noFill/>
                    <a:ln w="9525">
                      <a:noFill/>
                      <a:miter lim="800000"/>
                      <a:headEnd/>
                      <a:tailEnd/>
                    </a:ln>
                  </pic:spPr>
                </pic:pic>
              </a:graphicData>
            </a:graphic>
          </wp:inline>
        </w:drawing>
      </w:r>
      <w:r w:rsidR="006D7B28">
        <w:br/>
      </w:r>
      <w:r w:rsidRPr="00A332BB">
        <w:rPr>
          <w:rFonts w:cs="Arial"/>
          <w:b/>
          <w:i/>
          <w:szCs w:val="20"/>
        </w:rPr>
        <w:t>Bild IM0073851:</w:t>
      </w:r>
      <w:r w:rsidRPr="00A332BB">
        <w:rPr>
          <w:rFonts w:cs="Arial"/>
          <w:i/>
          <w:szCs w:val="20"/>
        </w:rPr>
        <w:t xml:space="preserve"> </w:t>
      </w:r>
    </w:p>
    <w:p w14:paraId="5895697A" w14:textId="77777777" w:rsidR="006D7B28" w:rsidRPr="004D5858" w:rsidRDefault="0009069C" w:rsidP="00E03746">
      <w:pPr>
        <w:spacing w:after="240"/>
      </w:pPr>
      <w:r w:rsidRPr="00A332BB">
        <w:rPr>
          <w:i/>
          <w:szCs w:val="20"/>
        </w:rPr>
        <w:t>Ranger3 ist ein neu entwickelter 3D-Vision-Sensor, der dank der von SICK entwickelten ROCC-Technologie (Rapid-On-Chip-Calculations) hinsichtlich Geschwindigkeit, Auflösung und Integrationsfreundlichkeit den neuen Standard in der industriellen 3D-Bildverarbeitung setzt.</w:t>
      </w:r>
      <w:r w:rsidRPr="00F47196">
        <w:rPr>
          <w:szCs w:val="20"/>
        </w:rPr>
        <w:t xml:space="preserve"> </w:t>
      </w:r>
    </w:p>
    <w:p w14:paraId="76FC4343" w14:textId="77777777" w:rsidR="0009069C" w:rsidRDefault="0009069C" w:rsidP="002C2613">
      <w:pPr>
        <w:pStyle w:val="Boilerplate"/>
        <w:spacing w:before="240"/>
      </w:pPr>
    </w:p>
    <w:p w14:paraId="46AD484B" w14:textId="77777777" w:rsidR="002C2613" w:rsidRDefault="002C2613" w:rsidP="002C2613">
      <w:pPr>
        <w:pStyle w:val="Boilerplate"/>
        <w:spacing w:before="240"/>
      </w:pPr>
      <w:r w:rsidRPr="00FE6780">
        <w:t>SICK ist einer der weltweit führenden Hersteller von Sensoren und Sensorlösungen für industrielle Anwendungen. Das 1946 von Dr.-Ing. e. h. Erwin Sick gegründete Unternehmen mit Stammsitz in Waldkirch im Breisgau nahe Freiburg zählt zu den Technologie- und Marktführern und ist mit mehr als 50 Tochtergesellschaften und Beteiligungen sowie zahlreichen Vertretungen rund um den Globus präsent. Im Geschäftsjahr 2017 beschäftigte SICK knapp 9.000 Mitarbeiter weltweit und erzielte einen Konzernumsatz von rund 1,5 Mrd. Euro</w:t>
      </w:r>
      <w:r>
        <w:t>.</w:t>
      </w:r>
    </w:p>
    <w:p w14:paraId="00BB2EE8" w14:textId="77777777" w:rsidR="002C2613" w:rsidRPr="00D36503" w:rsidRDefault="002C2613" w:rsidP="002C2613">
      <w:pPr>
        <w:pStyle w:val="Boilerplate"/>
        <w:spacing w:before="240"/>
      </w:pPr>
      <w:r w:rsidRPr="00D36503">
        <w:t xml:space="preserve">Weitere Informationen zu SICK erhalten Sie im Internet unter http://www.sick.com oder unter Telefon </w:t>
      </w:r>
      <w:r>
        <w:br/>
        <w:t>+49 7681 202-4</w:t>
      </w:r>
      <w:r w:rsidRPr="00D36503">
        <w:t>18</w:t>
      </w:r>
      <w:r>
        <w:t>3</w:t>
      </w:r>
      <w:r w:rsidRPr="00D36503">
        <w:t>.</w:t>
      </w:r>
    </w:p>
    <w:p w14:paraId="28031C9A" w14:textId="77777777" w:rsidR="00D36503" w:rsidRPr="00D36503" w:rsidRDefault="00D36503" w:rsidP="002C2613">
      <w:pPr>
        <w:pStyle w:val="Boilerplate"/>
      </w:pPr>
    </w:p>
    <w:sectPr w:rsidR="00D36503" w:rsidRPr="00D36503" w:rsidSect="00D36503">
      <w:headerReference w:type="default" r:id="rId9"/>
      <w:footerReference w:type="default" r:id="rId10"/>
      <w:headerReference w:type="first" r:id="rId11"/>
      <w:footerReference w:type="first" r:id="rId12"/>
      <w:pgSz w:w="11906" w:h="16838" w:code="9"/>
      <w:pgMar w:top="2552"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D4E4D" w14:textId="77777777" w:rsidR="00DE7BD8" w:rsidRDefault="00DE7BD8" w:rsidP="00CB0E99">
      <w:pPr>
        <w:spacing w:line="240" w:lineRule="auto"/>
      </w:pPr>
      <w:r>
        <w:separator/>
      </w:r>
    </w:p>
  </w:endnote>
  <w:endnote w:type="continuationSeparator" w:id="0">
    <w:p w14:paraId="5E7A706C" w14:textId="77777777" w:rsidR="00DE7BD8" w:rsidRDefault="00DE7BD8" w:rsidP="00CB0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A1DA9" w14:textId="3B48B764" w:rsidR="008B6429" w:rsidRPr="00E273D4" w:rsidRDefault="008B6429" w:rsidP="008B6429">
    <w:pPr>
      <w:pStyle w:val="Fuzeile"/>
      <w:jc w:val="right"/>
      <w:rPr>
        <w:sz w:val="14"/>
        <w:szCs w:val="14"/>
      </w:rPr>
    </w:pPr>
    <w:r w:rsidRPr="00E273D4">
      <w:rPr>
        <w:sz w:val="14"/>
        <w:szCs w:val="14"/>
      </w:rPr>
      <w:t xml:space="preserve">Seite </w:t>
    </w:r>
    <w:r w:rsidR="00815A82" w:rsidRPr="00E273D4">
      <w:rPr>
        <w:sz w:val="14"/>
        <w:szCs w:val="14"/>
      </w:rPr>
      <w:fldChar w:fldCharType="begin"/>
    </w:r>
    <w:r w:rsidRPr="00E273D4">
      <w:rPr>
        <w:sz w:val="14"/>
        <w:szCs w:val="14"/>
      </w:rPr>
      <w:instrText xml:space="preserve"> PAGE   \* MERGEFORMAT </w:instrText>
    </w:r>
    <w:r w:rsidR="00815A82" w:rsidRPr="00E273D4">
      <w:rPr>
        <w:sz w:val="14"/>
        <w:szCs w:val="14"/>
      </w:rPr>
      <w:fldChar w:fldCharType="separate"/>
    </w:r>
    <w:r w:rsidR="00012E25">
      <w:rPr>
        <w:noProof/>
        <w:sz w:val="14"/>
        <w:szCs w:val="14"/>
      </w:rPr>
      <w:t>2</w:t>
    </w:r>
    <w:r w:rsidR="00815A82" w:rsidRPr="00E273D4">
      <w:rPr>
        <w:sz w:val="14"/>
        <w:szCs w:val="14"/>
      </w:rPr>
      <w:fldChar w:fldCharType="end"/>
    </w:r>
    <w:r w:rsidRPr="00E273D4">
      <w:rPr>
        <w:sz w:val="14"/>
        <w:szCs w:val="14"/>
      </w:rPr>
      <w:t xml:space="preserve"> von </w:t>
    </w:r>
    <w:r w:rsidR="00050059">
      <w:rPr>
        <w:noProof/>
        <w:sz w:val="14"/>
        <w:szCs w:val="14"/>
      </w:rPr>
      <w:fldChar w:fldCharType="begin"/>
    </w:r>
    <w:r w:rsidR="00050059">
      <w:rPr>
        <w:noProof/>
        <w:sz w:val="14"/>
        <w:szCs w:val="14"/>
      </w:rPr>
      <w:instrText xml:space="preserve"> NUMPAGES   \* MERGEFORMAT </w:instrText>
    </w:r>
    <w:r w:rsidR="00050059">
      <w:rPr>
        <w:noProof/>
        <w:sz w:val="14"/>
        <w:szCs w:val="14"/>
      </w:rPr>
      <w:fldChar w:fldCharType="separate"/>
    </w:r>
    <w:r w:rsidR="00012E25">
      <w:rPr>
        <w:noProof/>
        <w:sz w:val="14"/>
        <w:szCs w:val="14"/>
      </w:rPr>
      <w:t>2</w:t>
    </w:r>
    <w:r w:rsidR="00050059">
      <w:rPr>
        <w:noProo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B412F" w14:textId="77777777" w:rsidR="004D70DF" w:rsidRPr="004D70DF" w:rsidRDefault="004D70DF" w:rsidP="004D70DF">
    <w:pPr>
      <w:pStyle w:val="Fuzeile"/>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B7088" w14:textId="77777777" w:rsidR="00DE7BD8" w:rsidRDefault="00DE7BD8" w:rsidP="00CB0E99">
      <w:pPr>
        <w:spacing w:line="240" w:lineRule="auto"/>
      </w:pPr>
      <w:r>
        <w:separator/>
      </w:r>
    </w:p>
  </w:footnote>
  <w:footnote w:type="continuationSeparator" w:id="0">
    <w:p w14:paraId="197E4B93" w14:textId="77777777" w:rsidR="00DE7BD8" w:rsidRDefault="00DE7BD8" w:rsidP="00CB0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0C0D8" w14:textId="77777777" w:rsidR="00CB0E99" w:rsidRPr="005774AB" w:rsidRDefault="002C16DF" w:rsidP="007D7404">
    <w:pPr>
      <w:spacing w:line="384" w:lineRule="exact"/>
      <w:rPr>
        <w:rFonts w:cs="Arial"/>
        <w:color w:val="0070C0"/>
        <w:szCs w:val="20"/>
      </w:rPr>
    </w:pPr>
    <w:r>
      <w:rPr>
        <w:noProof/>
        <w:szCs w:val="20"/>
        <w:lang w:eastAsia="de-DE"/>
      </w:rPr>
      <w:drawing>
        <wp:anchor distT="0" distB="0" distL="114300" distR="114300" simplePos="0" relativeHeight="251657216" behindDoc="1" locked="0" layoutInCell="1" allowOverlap="1" wp14:anchorId="50DC51D5" wp14:editId="2F3C42B4">
          <wp:simplePos x="0" y="0"/>
          <wp:positionH relativeFrom="page">
            <wp:posOffset>5400675</wp:posOffset>
          </wp:positionH>
          <wp:positionV relativeFrom="page">
            <wp:posOffset>540385</wp:posOffset>
          </wp:positionV>
          <wp:extent cx="1439545" cy="588645"/>
          <wp:effectExtent l="0" t="0" r="0" b="0"/>
          <wp:wrapTight wrapText="bothSides">
            <wp:wrapPolygon edited="0">
              <wp:start x="0" y="0"/>
              <wp:lineTo x="0" y="20971"/>
              <wp:lineTo x="21438" y="20971"/>
              <wp:lineTo x="21438" y="0"/>
              <wp:lineTo x="0" y="0"/>
            </wp:wrapPolygon>
          </wp:wrapTight>
          <wp:docPr id="1" name="Bild 1"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C469" w14:textId="77777777" w:rsidR="00C7643D" w:rsidRPr="00D36503" w:rsidRDefault="00C7643D" w:rsidP="00C7643D">
    <w:pPr>
      <w:framePr w:w="5670" w:h="1985" w:hRule="exact" w:wrap="notBeside" w:vAnchor="page" w:hAnchor="page" w:x="1419" w:y="2553"/>
      <w:spacing w:line="384" w:lineRule="exact"/>
      <w:rPr>
        <w:bCs/>
        <w:color w:val="007FC3"/>
        <w:kern w:val="28"/>
        <w:sz w:val="32"/>
        <w:szCs w:val="32"/>
      </w:rPr>
    </w:pPr>
    <w:r>
      <w:rPr>
        <w:rStyle w:val="TitelZchn"/>
        <w:rFonts w:eastAsia="Calibri"/>
      </w:rPr>
      <w:t>PRESSEINFORMATION</w:t>
    </w:r>
  </w:p>
  <w:p w14:paraId="2FADCA5C" w14:textId="77777777" w:rsidR="00392F4D" w:rsidRPr="00E04E05" w:rsidRDefault="002C16DF" w:rsidP="00E04E05">
    <w:pPr>
      <w:spacing w:line="384" w:lineRule="exact"/>
      <w:rPr>
        <w:rFonts w:cs="Arial"/>
        <w:szCs w:val="20"/>
      </w:rPr>
    </w:pPr>
    <w:r>
      <w:rPr>
        <w:bCs/>
        <w:noProof/>
        <w:color w:val="007FC3"/>
        <w:kern w:val="28"/>
        <w:sz w:val="32"/>
        <w:szCs w:val="32"/>
        <w:lang w:eastAsia="de-DE"/>
      </w:rPr>
      <w:drawing>
        <wp:anchor distT="0" distB="0" distL="114300" distR="114300" simplePos="0" relativeHeight="251658240" behindDoc="1" locked="0" layoutInCell="1" allowOverlap="1" wp14:anchorId="35D7C391" wp14:editId="317652CA">
          <wp:simplePos x="0" y="0"/>
          <wp:positionH relativeFrom="leftMargin">
            <wp:posOffset>5400675</wp:posOffset>
          </wp:positionH>
          <wp:positionV relativeFrom="topMargin">
            <wp:posOffset>540385</wp:posOffset>
          </wp:positionV>
          <wp:extent cx="1439545" cy="588645"/>
          <wp:effectExtent l="0" t="0" r="0" b="0"/>
          <wp:wrapTight wrapText="bothSides">
            <wp:wrapPolygon edited="0">
              <wp:start x="0" y="0"/>
              <wp:lineTo x="0" y="20971"/>
              <wp:lineTo x="21438" y="20971"/>
              <wp:lineTo x="21438" y="0"/>
              <wp:lineTo x="0" y="0"/>
            </wp:wrapPolygon>
          </wp:wrapTight>
          <wp:docPr id="3" name="Bild 3"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A32"/>
    <w:multiLevelType w:val="hybridMultilevel"/>
    <w:tmpl w:val="624442F0"/>
    <w:lvl w:ilvl="0" w:tplc="04070001">
      <w:start w:val="1"/>
      <w:numFmt w:val="bullet"/>
      <w:lvlText w:val=""/>
      <w:lvlJc w:val="left"/>
      <w:pPr>
        <w:ind w:left="4524" w:hanging="360"/>
      </w:pPr>
      <w:rPr>
        <w:rFonts w:ascii="Symbol" w:hAnsi="Symbol" w:hint="default"/>
      </w:rPr>
    </w:lvl>
    <w:lvl w:ilvl="1" w:tplc="04070003" w:tentative="1">
      <w:start w:val="1"/>
      <w:numFmt w:val="bullet"/>
      <w:lvlText w:val="o"/>
      <w:lvlJc w:val="left"/>
      <w:pPr>
        <w:ind w:left="5244" w:hanging="360"/>
      </w:pPr>
      <w:rPr>
        <w:rFonts w:ascii="Courier New" w:hAnsi="Courier New" w:cs="Courier New" w:hint="default"/>
      </w:rPr>
    </w:lvl>
    <w:lvl w:ilvl="2" w:tplc="04070005" w:tentative="1">
      <w:start w:val="1"/>
      <w:numFmt w:val="bullet"/>
      <w:lvlText w:val=""/>
      <w:lvlJc w:val="left"/>
      <w:pPr>
        <w:ind w:left="5964" w:hanging="360"/>
      </w:pPr>
      <w:rPr>
        <w:rFonts w:ascii="Wingdings" w:hAnsi="Wingdings" w:hint="default"/>
      </w:rPr>
    </w:lvl>
    <w:lvl w:ilvl="3" w:tplc="04070001" w:tentative="1">
      <w:start w:val="1"/>
      <w:numFmt w:val="bullet"/>
      <w:lvlText w:val=""/>
      <w:lvlJc w:val="left"/>
      <w:pPr>
        <w:ind w:left="6684" w:hanging="360"/>
      </w:pPr>
      <w:rPr>
        <w:rFonts w:ascii="Symbol" w:hAnsi="Symbol" w:hint="default"/>
      </w:rPr>
    </w:lvl>
    <w:lvl w:ilvl="4" w:tplc="04070003" w:tentative="1">
      <w:start w:val="1"/>
      <w:numFmt w:val="bullet"/>
      <w:lvlText w:val="o"/>
      <w:lvlJc w:val="left"/>
      <w:pPr>
        <w:ind w:left="7404" w:hanging="360"/>
      </w:pPr>
      <w:rPr>
        <w:rFonts w:ascii="Courier New" w:hAnsi="Courier New" w:cs="Courier New" w:hint="default"/>
      </w:rPr>
    </w:lvl>
    <w:lvl w:ilvl="5" w:tplc="04070005" w:tentative="1">
      <w:start w:val="1"/>
      <w:numFmt w:val="bullet"/>
      <w:lvlText w:val=""/>
      <w:lvlJc w:val="left"/>
      <w:pPr>
        <w:ind w:left="8124" w:hanging="360"/>
      </w:pPr>
      <w:rPr>
        <w:rFonts w:ascii="Wingdings" w:hAnsi="Wingdings" w:hint="default"/>
      </w:rPr>
    </w:lvl>
    <w:lvl w:ilvl="6" w:tplc="04070001" w:tentative="1">
      <w:start w:val="1"/>
      <w:numFmt w:val="bullet"/>
      <w:lvlText w:val=""/>
      <w:lvlJc w:val="left"/>
      <w:pPr>
        <w:ind w:left="8844" w:hanging="360"/>
      </w:pPr>
      <w:rPr>
        <w:rFonts w:ascii="Symbol" w:hAnsi="Symbol" w:hint="default"/>
      </w:rPr>
    </w:lvl>
    <w:lvl w:ilvl="7" w:tplc="04070003" w:tentative="1">
      <w:start w:val="1"/>
      <w:numFmt w:val="bullet"/>
      <w:lvlText w:val="o"/>
      <w:lvlJc w:val="left"/>
      <w:pPr>
        <w:ind w:left="9564" w:hanging="360"/>
      </w:pPr>
      <w:rPr>
        <w:rFonts w:ascii="Courier New" w:hAnsi="Courier New" w:cs="Courier New" w:hint="default"/>
      </w:rPr>
    </w:lvl>
    <w:lvl w:ilvl="8" w:tplc="04070005" w:tentative="1">
      <w:start w:val="1"/>
      <w:numFmt w:val="bullet"/>
      <w:lvlText w:val=""/>
      <w:lvlJc w:val="left"/>
      <w:pPr>
        <w:ind w:left="10284" w:hanging="360"/>
      </w:pPr>
      <w:rPr>
        <w:rFonts w:ascii="Wingdings" w:hAnsi="Wingdings" w:hint="default"/>
      </w:rPr>
    </w:lvl>
  </w:abstractNum>
  <w:abstractNum w:abstractNumId="1" w15:restartNumberingAfterBreak="0">
    <w:nsid w:val="189D71AB"/>
    <w:multiLevelType w:val="hybridMultilevel"/>
    <w:tmpl w:val="E6200A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D9104D6"/>
    <w:multiLevelType w:val="hybridMultilevel"/>
    <w:tmpl w:val="6E38B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8E3298"/>
    <w:multiLevelType w:val="hybridMultilevel"/>
    <w:tmpl w:val="4D0C2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971291"/>
    <w:multiLevelType w:val="hybridMultilevel"/>
    <w:tmpl w:val="7E7E27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E13013"/>
    <w:multiLevelType w:val="hybridMultilevel"/>
    <w:tmpl w:val="F40AC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FB3597"/>
    <w:multiLevelType w:val="hybridMultilevel"/>
    <w:tmpl w:val="2C507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B66360"/>
    <w:multiLevelType w:val="hybridMultilevel"/>
    <w:tmpl w:val="2AD0B84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hyphenationZone w:val="425"/>
  <w:characterSpacingControl w:val="doNotCompress"/>
  <w:hdrShapeDefaults>
    <o:shapedefaults v:ext="edit" spidmax="4097">
      <o:colormru v:ext="edit" colors="#007fc3"/>
    </o:shapedefaults>
  </w:hdrShapeDefaults>
  <w:footnotePr>
    <w:footnote w:id="-1"/>
    <w:footnote w:id="0"/>
  </w:footnotePr>
  <w:endnotePr>
    <w:endnote w:id="-1"/>
    <w:endnote w:id="0"/>
  </w:endnotePr>
  <w:compat>
    <w:compatSetting w:name="compatibilityMode" w:uri="http://schemas.microsoft.com/office/word" w:val="12"/>
  </w:compat>
  <w:rsids>
    <w:rsidRoot w:val="00982694"/>
    <w:rsid w:val="000077BD"/>
    <w:rsid w:val="00012E25"/>
    <w:rsid w:val="000165B9"/>
    <w:rsid w:val="00047437"/>
    <w:rsid w:val="00050059"/>
    <w:rsid w:val="0008423C"/>
    <w:rsid w:val="0009069C"/>
    <w:rsid w:val="000C4180"/>
    <w:rsid w:val="000E2D3C"/>
    <w:rsid w:val="000F5C66"/>
    <w:rsid w:val="001310B9"/>
    <w:rsid w:val="00144B8E"/>
    <w:rsid w:val="0015775E"/>
    <w:rsid w:val="00161D1B"/>
    <w:rsid w:val="0017428D"/>
    <w:rsid w:val="00190A9B"/>
    <w:rsid w:val="00191D73"/>
    <w:rsid w:val="001A5682"/>
    <w:rsid w:val="001B3A32"/>
    <w:rsid w:val="001C6197"/>
    <w:rsid w:val="001C77A6"/>
    <w:rsid w:val="001E47B4"/>
    <w:rsid w:val="001E51CD"/>
    <w:rsid w:val="00204EDB"/>
    <w:rsid w:val="00212837"/>
    <w:rsid w:val="00215810"/>
    <w:rsid w:val="00216883"/>
    <w:rsid w:val="00227C3D"/>
    <w:rsid w:val="002303F2"/>
    <w:rsid w:val="00241027"/>
    <w:rsid w:val="00243368"/>
    <w:rsid w:val="00246DAA"/>
    <w:rsid w:val="0025113F"/>
    <w:rsid w:val="00257A61"/>
    <w:rsid w:val="002610B2"/>
    <w:rsid w:val="002619C6"/>
    <w:rsid w:val="00286D84"/>
    <w:rsid w:val="002B10E3"/>
    <w:rsid w:val="002C16DF"/>
    <w:rsid w:val="002C2613"/>
    <w:rsid w:val="00311305"/>
    <w:rsid w:val="00340587"/>
    <w:rsid w:val="00365DDC"/>
    <w:rsid w:val="00377DF0"/>
    <w:rsid w:val="00390C85"/>
    <w:rsid w:val="00392F4D"/>
    <w:rsid w:val="003B7380"/>
    <w:rsid w:val="004254EF"/>
    <w:rsid w:val="004D5858"/>
    <w:rsid w:val="004D70DF"/>
    <w:rsid w:val="005027F6"/>
    <w:rsid w:val="00514A5D"/>
    <w:rsid w:val="00547286"/>
    <w:rsid w:val="005554B4"/>
    <w:rsid w:val="005774AB"/>
    <w:rsid w:val="005864EF"/>
    <w:rsid w:val="00596F15"/>
    <w:rsid w:val="005D065F"/>
    <w:rsid w:val="005E790D"/>
    <w:rsid w:val="005F0DE6"/>
    <w:rsid w:val="005F4798"/>
    <w:rsid w:val="00620BA5"/>
    <w:rsid w:val="00634141"/>
    <w:rsid w:val="006374FF"/>
    <w:rsid w:val="00637F15"/>
    <w:rsid w:val="00646CAF"/>
    <w:rsid w:val="00652F56"/>
    <w:rsid w:val="00666C0E"/>
    <w:rsid w:val="00673826"/>
    <w:rsid w:val="006A592A"/>
    <w:rsid w:val="006A725F"/>
    <w:rsid w:val="006B044C"/>
    <w:rsid w:val="006C5AFB"/>
    <w:rsid w:val="006D7B28"/>
    <w:rsid w:val="006D7DA2"/>
    <w:rsid w:val="006F05EE"/>
    <w:rsid w:val="006F09FE"/>
    <w:rsid w:val="006F6DE2"/>
    <w:rsid w:val="00721ACC"/>
    <w:rsid w:val="00731011"/>
    <w:rsid w:val="00735B1C"/>
    <w:rsid w:val="00744175"/>
    <w:rsid w:val="0075680B"/>
    <w:rsid w:val="007623CE"/>
    <w:rsid w:val="0077446D"/>
    <w:rsid w:val="00777B54"/>
    <w:rsid w:val="00794CEB"/>
    <w:rsid w:val="0079794B"/>
    <w:rsid w:val="007A0763"/>
    <w:rsid w:val="007B152C"/>
    <w:rsid w:val="007C15EE"/>
    <w:rsid w:val="007D7404"/>
    <w:rsid w:val="007E6CE3"/>
    <w:rsid w:val="007F0429"/>
    <w:rsid w:val="00815A82"/>
    <w:rsid w:val="0085698F"/>
    <w:rsid w:val="0088359B"/>
    <w:rsid w:val="008940AA"/>
    <w:rsid w:val="008B6429"/>
    <w:rsid w:val="008C21FC"/>
    <w:rsid w:val="00910D8D"/>
    <w:rsid w:val="00944731"/>
    <w:rsid w:val="00981AE6"/>
    <w:rsid w:val="00982694"/>
    <w:rsid w:val="009C1042"/>
    <w:rsid w:val="009C7C76"/>
    <w:rsid w:val="00A332BB"/>
    <w:rsid w:val="00A33D14"/>
    <w:rsid w:val="00A4395C"/>
    <w:rsid w:val="00A4733D"/>
    <w:rsid w:val="00A775E9"/>
    <w:rsid w:val="00A863F5"/>
    <w:rsid w:val="00AB0A33"/>
    <w:rsid w:val="00AD1A49"/>
    <w:rsid w:val="00AD201A"/>
    <w:rsid w:val="00AE39C0"/>
    <w:rsid w:val="00AE4A53"/>
    <w:rsid w:val="00AE782F"/>
    <w:rsid w:val="00B03194"/>
    <w:rsid w:val="00B123CA"/>
    <w:rsid w:val="00B30C5E"/>
    <w:rsid w:val="00B31D5B"/>
    <w:rsid w:val="00B418F4"/>
    <w:rsid w:val="00B54F8A"/>
    <w:rsid w:val="00B80D40"/>
    <w:rsid w:val="00B90EED"/>
    <w:rsid w:val="00B96BF0"/>
    <w:rsid w:val="00BA26EB"/>
    <w:rsid w:val="00BA709A"/>
    <w:rsid w:val="00BC6C05"/>
    <w:rsid w:val="00BD1EED"/>
    <w:rsid w:val="00BD2BE3"/>
    <w:rsid w:val="00BE7A5D"/>
    <w:rsid w:val="00C02C79"/>
    <w:rsid w:val="00C04E45"/>
    <w:rsid w:val="00C12885"/>
    <w:rsid w:val="00C15633"/>
    <w:rsid w:val="00C22B42"/>
    <w:rsid w:val="00C27B9E"/>
    <w:rsid w:val="00C3606D"/>
    <w:rsid w:val="00C7643D"/>
    <w:rsid w:val="00C84DBD"/>
    <w:rsid w:val="00C8714A"/>
    <w:rsid w:val="00C92212"/>
    <w:rsid w:val="00CA60C2"/>
    <w:rsid w:val="00CB0709"/>
    <w:rsid w:val="00CB0E99"/>
    <w:rsid w:val="00CB6416"/>
    <w:rsid w:val="00CC083F"/>
    <w:rsid w:val="00CC4B35"/>
    <w:rsid w:val="00CF3893"/>
    <w:rsid w:val="00D36503"/>
    <w:rsid w:val="00D73797"/>
    <w:rsid w:val="00D7448E"/>
    <w:rsid w:val="00D876C8"/>
    <w:rsid w:val="00D94555"/>
    <w:rsid w:val="00D97B8B"/>
    <w:rsid w:val="00DA1CE0"/>
    <w:rsid w:val="00DA1D78"/>
    <w:rsid w:val="00DA4CC7"/>
    <w:rsid w:val="00DC0193"/>
    <w:rsid w:val="00DD4751"/>
    <w:rsid w:val="00DE6D7B"/>
    <w:rsid w:val="00DE7BD8"/>
    <w:rsid w:val="00DF74C4"/>
    <w:rsid w:val="00E00220"/>
    <w:rsid w:val="00E03746"/>
    <w:rsid w:val="00E04E05"/>
    <w:rsid w:val="00E273D4"/>
    <w:rsid w:val="00E32DD4"/>
    <w:rsid w:val="00E33724"/>
    <w:rsid w:val="00E43D52"/>
    <w:rsid w:val="00E753B2"/>
    <w:rsid w:val="00E91529"/>
    <w:rsid w:val="00EB7843"/>
    <w:rsid w:val="00EC412D"/>
    <w:rsid w:val="00ED34D2"/>
    <w:rsid w:val="00EE67CC"/>
    <w:rsid w:val="00F05A05"/>
    <w:rsid w:val="00F16E33"/>
    <w:rsid w:val="00F17459"/>
    <w:rsid w:val="00F235D8"/>
    <w:rsid w:val="00F235FA"/>
    <w:rsid w:val="00F47196"/>
    <w:rsid w:val="00F52337"/>
    <w:rsid w:val="00F5454F"/>
    <w:rsid w:val="00F7375F"/>
    <w:rsid w:val="00F92ADD"/>
    <w:rsid w:val="00F94D3A"/>
    <w:rsid w:val="00FA43DE"/>
    <w:rsid w:val="00FB0FEE"/>
    <w:rsid w:val="00FC7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07fc3"/>
    </o:shapedefaults>
    <o:shapelayout v:ext="edit">
      <o:idmap v:ext="edit" data="1"/>
    </o:shapelayout>
  </w:shapeDefaults>
  <w:decimalSymbol w:val=","/>
  <w:listSeparator w:val=";"/>
  <w14:docId w14:val="3DE6EB99"/>
  <w15:docId w15:val="{9AD915D5-3482-4E7F-936D-92D3BD7A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w:qFormat/>
    <w:rsid w:val="007F0429"/>
    <w:pPr>
      <w:spacing w:line="240" w:lineRule="atLeast"/>
    </w:pPr>
    <w:rPr>
      <w:rFonts w:ascii="Arial" w:hAnsi="Arial"/>
      <w:szCs w:val="22"/>
      <w:lang w:eastAsia="en-US"/>
    </w:rPr>
  </w:style>
  <w:style w:type="paragraph" w:styleId="berschrift1">
    <w:name w:val="heading 1"/>
    <w:aliases w:val="Überschrift"/>
    <w:basedOn w:val="Standard"/>
    <w:next w:val="Standard"/>
    <w:link w:val="berschrift1Zchn"/>
    <w:uiPriority w:val="9"/>
    <w:qFormat/>
    <w:rsid w:val="00E273D4"/>
    <w:pPr>
      <w:keepNext/>
      <w:spacing w:line="336" w:lineRule="exact"/>
      <w:outlineLvl w:val="0"/>
    </w:pPr>
    <w:rPr>
      <w:rFonts w:eastAsia="Times New Roman"/>
      <w:b/>
      <w:bCs/>
      <w:kern w:val="32"/>
      <w:sz w:val="28"/>
      <w:szCs w:val="32"/>
    </w:rPr>
  </w:style>
  <w:style w:type="paragraph" w:styleId="berschrift2">
    <w:name w:val="heading 2"/>
    <w:aliases w:val="Zwischenüberschrift"/>
    <w:basedOn w:val="Standard"/>
    <w:next w:val="Standard"/>
    <w:link w:val="berschrift2Zchn"/>
    <w:uiPriority w:val="9"/>
    <w:unhideWhenUsed/>
    <w:qFormat/>
    <w:rsid w:val="00D73797"/>
    <w:pPr>
      <w:keepNext/>
      <w:spacing w:before="240" w:after="240"/>
      <w:outlineLvl w:val="1"/>
    </w:pPr>
    <w:rPr>
      <w:rFonts w:eastAsia="Times New Roman"/>
      <w:b/>
      <w:bCs/>
      <w:iCs/>
      <w:szCs w:val="28"/>
    </w:rPr>
  </w:style>
  <w:style w:type="paragraph" w:styleId="berschrift3">
    <w:name w:val="heading 3"/>
    <w:basedOn w:val="Standard"/>
    <w:next w:val="Standard"/>
    <w:link w:val="berschrift3Zchn"/>
    <w:uiPriority w:val="9"/>
    <w:unhideWhenUsed/>
    <w:rsid w:val="00E273D4"/>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rsid w:val="00E273D4"/>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0E99"/>
    <w:pPr>
      <w:tabs>
        <w:tab w:val="center" w:pos="4536"/>
        <w:tab w:val="right" w:pos="9072"/>
      </w:tabs>
    </w:pPr>
  </w:style>
  <w:style w:type="character" w:customStyle="1" w:styleId="KopfzeileZchn">
    <w:name w:val="Kopfzeile Zchn"/>
    <w:link w:val="Kopfzeile"/>
    <w:uiPriority w:val="99"/>
    <w:rsid w:val="00CB0E99"/>
    <w:rPr>
      <w:sz w:val="22"/>
      <w:szCs w:val="22"/>
      <w:lang w:eastAsia="en-US"/>
    </w:rPr>
  </w:style>
  <w:style w:type="paragraph" w:styleId="Fuzeile">
    <w:name w:val="footer"/>
    <w:basedOn w:val="Standard"/>
    <w:link w:val="FuzeileZchn"/>
    <w:uiPriority w:val="99"/>
    <w:unhideWhenUsed/>
    <w:rsid w:val="00CB0E99"/>
    <w:pPr>
      <w:tabs>
        <w:tab w:val="center" w:pos="4536"/>
        <w:tab w:val="right" w:pos="9072"/>
      </w:tabs>
    </w:pPr>
  </w:style>
  <w:style w:type="character" w:customStyle="1" w:styleId="FuzeileZchn">
    <w:name w:val="Fußzeile Zchn"/>
    <w:link w:val="Fuzeile"/>
    <w:uiPriority w:val="99"/>
    <w:rsid w:val="00CB0E99"/>
    <w:rPr>
      <w:sz w:val="22"/>
      <w:szCs w:val="22"/>
      <w:lang w:eastAsia="en-US"/>
    </w:rPr>
  </w:style>
  <w:style w:type="paragraph" w:styleId="Sprechblasentext">
    <w:name w:val="Balloon Text"/>
    <w:basedOn w:val="Standard"/>
    <w:link w:val="SprechblasentextZchn"/>
    <w:uiPriority w:val="99"/>
    <w:semiHidden/>
    <w:unhideWhenUsed/>
    <w:rsid w:val="00C27B9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27B9E"/>
    <w:rPr>
      <w:rFonts w:ascii="Tahoma" w:hAnsi="Tahoma" w:cs="Tahoma"/>
      <w:sz w:val="16"/>
      <w:szCs w:val="16"/>
      <w:lang w:eastAsia="en-US"/>
    </w:rPr>
  </w:style>
  <w:style w:type="character" w:styleId="Kommentarzeichen">
    <w:name w:val="annotation reference"/>
    <w:uiPriority w:val="99"/>
    <w:semiHidden/>
    <w:unhideWhenUsed/>
    <w:rsid w:val="005864EF"/>
    <w:rPr>
      <w:sz w:val="16"/>
      <w:szCs w:val="16"/>
    </w:rPr>
  </w:style>
  <w:style w:type="paragraph" w:styleId="Kommentartext">
    <w:name w:val="annotation text"/>
    <w:basedOn w:val="Standard"/>
    <w:link w:val="KommentartextZchn"/>
    <w:uiPriority w:val="99"/>
    <w:semiHidden/>
    <w:unhideWhenUsed/>
    <w:rsid w:val="005864EF"/>
    <w:rPr>
      <w:szCs w:val="20"/>
    </w:rPr>
  </w:style>
  <w:style w:type="character" w:customStyle="1" w:styleId="KommentartextZchn">
    <w:name w:val="Kommentartext Zchn"/>
    <w:link w:val="Kommentartext"/>
    <w:uiPriority w:val="99"/>
    <w:semiHidden/>
    <w:rsid w:val="005864EF"/>
    <w:rPr>
      <w:lang w:eastAsia="en-US"/>
    </w:rPr>
  </w:style>
  <w:style w:type="paragraph" w:styleId="Kommentarthema">
    <w:name w:val="annotation subject"/>
    <w:basedOn w:val="Kommentartext"/>
    <w:next w:val="Kommentartext"/>
    <w:link w:val="KommentarthemaZchn"/>
    <w:uiPriority w:val="99"/>
    <w:semiHidden/>
    <w:unhideWhenUsed/>
    <w:rsid w:val="005864EF"/>
    <w:rPr>
      <w:b/>
      <w:bCs/>
    </w:rPr>
  </w:style>
  <w:style w:type="character" w:customStyle="1" w:styleId="KommentarthemaZchn">
    <w:name w:val="Kommentarthema Zchn"/>
    <w:link w:val="Kommentarthema"/>
    <w:uiPriority w:val="99"/>
    <w:semiHidden/>
    <w:rsid w:val="005864EF"/>
    <w:rPr>
      <w:b/>
      <w:bCs/>
      <w:lang w:eastAsia="en-US"/>
    </w:rPr>
  </w:style>
  <w:style w:type="paragraph" w:styleId="Titel">
    <w:name w:val="Title"/>
    <w:aliases w:val="Presseinformation"/>
    <w:basedOn w:val="Standard"/>
    <w:next w:val="Standard"/>
    <w:link w:val="TitelZchn"/>
    <w:uiPriority w:val="10"/>
    <w:qFormat/>
    <w:rsid w:val="00D73797"/>
    <w:pPr>
      <w:spacing w:after="1200" w:line="384" w:lineRule="exact"/>
      <w:outlineLvl w:val="0"/>
    </w:pPr>
    <w:rPr>
      <w:rFonts w:eastAsia="Times New Roman"/>
      <w:bCs/>
      <w:color w:val="007FC3"/>
      <w:kern w:val="28"/>
      <w:sz w:val="32"/>
      <w:szCs w:val="32"/>
    </w:rPr>
  </w:style>
  <w:style w:type="character" w:customStyle="1" w:styleId="TitelZchn">
    <w:name w:val="Titel Zchn"/>
    <w:aliases w:val="Presseinformation Zchn"/>
    <w:link w:val="Titel"/>
    <w:uiPriority w:val="10"/>
    <w:rsid w:val="00D73797"/>
    <w:rPr>
      <w:rFonts w:ascii="Arial" w:eastAsia="Times New Roman" w:hAnsi="Arial"/>
      <w:bCs/>
      <w:color w:val="007FC3"/>
      <w:kern w:val="28"/>
      <w:sz w:val="32"/>
      <w:szCs w:val="32"/>
      <w:lang w:eastAsia="en-US"/>
    </w:rPr>
  </w:style>
  <w:style w:type="character" w:customStyle="1" w:styleId="berschrift1Zchn">
    <w:name w:val="Überschrift 1 Zchn"/>
    <w:aliases w:val="Überschrift Zchn"/>
    <w:link w:val="berschrift1"/>
    <w:uiPriority w:val="9"/>
    <w:rsid w:val="00E273D4"/>
    <w:rPr>
      <w:rFonts w:ascii="Arial" w:eastAsia="Times New Roman" w:hAnsi="Arial"/>
      <w:b/>
      <w:bCs/>
      <w:kern w:val="32"/>
      <w:sz w:val="28"/>
      <w:szCs w:val="32"/>
      <w:lang w:eastAsia="en-US"/>
    </w:rPr>
  </w:style>
  <w:style w:type="character" w:customStyle="1" w:styleId="berschrift2Zchn">
    <w:name w:val="Überschrift 2 Zchn"/>
    <w:aliases w:val="Zwischenüberschrift Zchn"/>
    <w:link w:val="berschrift2"/>
    <w:uiPriority w:val="9"/>
    <w:rsid w:val="00D73797"/>
    <w:rPr>
      <w:rFonts w:ascii="Arial" w:eastAsia="Times New Roman" w:hAnsi="Arial"/>
      <w:b/>
      <w:bCs/>
      <w:iCs/>
      <w:szCs w:val="28"/>
      <w:lang w:eastAsia="en-US"/>
    </w:rPr>
  </w:style>
  <w:style w:type="paragraph" w:styleId="KeinLeerraum">
    <w:name w:val="No Spacing"/>
    <w:uiPriority w:val="1"/>
    <w:rsid w:val="00E273D4"/>
    <w:rPr>
      <w:rFonts w:ascii="Arial" w:hAnsi="Arial"/>
      <w:szCs w:val="22"/>
      <w:lang w:eastAsia="en-US"/>
    </w:rPr>
  </w:style>
  <w:style w:type="character" w:customStyle="1" w:styleId="berschrift3Zchn">
    <w:name w:val="Überschrift 3 Zchn"/>
    <w:link w:val="berschrift3"/>
    <w:uiPriority w:val="9"/>
    <w:rsid w:val="00E273D4"/>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E273D4"/>
    <w:rPr>
      <w:rFonts w:ascii="Calibri" w:eastAsia="Times New Roman" w:hAnsi="Calibri" w:cs="Times New Roman"/>
      <w:b/>
      <w:bCs/>
      <w:sz w:val="28"/>
      <w:szCs w:val="28"/>
      <w:lang w:eastAsia="en-US"/>
    </w:rPr>
  </w:style>
  <w:style w:type="character" w:styleId="Hyperlink">
    <w:name w:val="Hyperlink"/>
    <w:uiPriority w:val="99"/>
    <w:unhideWhenUsed/>
    <w:rsid w:val="000E2D3C"/>
    <w:rPr>
      <w:color w:val="0000FF"/>
      <w:u w:val="single"/>
    </w:rPr>
  </w:style>
  <w:style w:type="paragraph" w:styleId="Untertitel">
    <w:name w:val="Subtitle"/>
    <w:basedOn w:val="Standard"/>
    <w:next w:val="Standard"/>
    <w:link w:val="UntertitelZchn"/>
    <w:uiPriority w:val="11"/>
    <w:qFormat/>
    <w:rsid w:val="00D73797"/>
    <w:pPr>
      <w:spacing w:line="336" w:lineRule="exact"/>
      <w:outlineLvl w:val="1"/>
    </w:pPr>
    <w:rPr>
      <w:rFonts w:eastAsia="Times New Roman"/>
      <w:sz w:val="28"/>
      <w:szCs w:val="24"/>
    </w:rPr>
  </w:style>
  <w:style w:type="character" w:customStyle="1" w:styleId="UntertitelZchn">
    <w:name w:val="Untertitel Zchn"/>
    <w:link w:val="Untertitel"/>
    <w:uiPriority w:val="11"/>
    <w:rsid w:val="00D73797"/>
    <w:rPr>
      <w:rFonts w:ascii="Arial" w:eastAsia="Times New Roman" w:hAnsi="Arial"/>
      <w:sz w:val="28"/>
      <w:szCs w:val="24"/>
      <w:lang w:eastAsia="en-US"/>
    </w:rPr>
  </w:style>
  <w:style w:type="paragraph" w:customStyle="1" w:styleId="Boilerplate">
    <w:name w:val="Boilerplate"/>
    <w:basedOn w:val="Standard"/>
    <w:link w:val="BoilerplateZchn"/>
    <w:qFormat/>
    <w:rsid w:val="00D36503"/>
    <w:pPr>
      <w:spacing w:before="720"/>
    </w:pPr>
    <w:rPr>
      <w:rFonts w:cs="Arial"/>
      <w:color w:val="007FC3"/>
      <w:szCs w:val="20"/>
    </w:rPr>
  </w:style>
  <w:style w:type="paragraph" w:customStyle="1" w:styleId="Lead">
    <w:name w:val="Lead"/>
    <w:basedOn w:val="berschrift2"/>
    <w:link w:val="LeadZchn"/>
    <w:qFormat/>
    <w:rsid w:val="00D36503"/>
    <w:pPr>
      <w:spacing w:before="0"/>
    </w:pPr>
  </w:style>
  <w:style w:type="character" w:customStyle="1" w:styleId="BoilerplateZchn">
    <w:name w:val="Boilerplate Zchn"/>
    <w:basedOn w:val="Absatz-Standardschriftart"/>
    <w:link w:val="Boilerplate"/>
    <w:rsid w:val="00D36503"/>
    <w:rPr>
      <w:rFonts w:ascii="Arial" w:hAnsi="Arial" w:cs="Arial"/>
      <w:color w:val="007FC3"/>
      <w:lang w:eastAsia="en-US"/>
    </w:rPr>
  </w:style>
  <w:style w:type="character" w:customStyle="1" w:styleId="LeadZchn">
    <w:name w:val="Lead Zchn"/>
    <w:basedOn w:val="berschrift2Zchn"/>
    <w:link w:val="Lead"/>
    <w:rsid w:val="00D36503"/>
    <w:rPr>
      <w:rFonts w:ascii="Arial" w:eastAsia="Times New Roman" w:hAnsi="Arial"/>
      <w:b/>
      <w:bCs/>
      <w:iCs/>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CK\SICKDocTemplates\DOC%20-%20Corp.%20Templates\Presseinformation_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CCFEB-B42E-48FF-8F85-6C6F7054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Presseinformation_DE.dotx</Template>
  <TotalTime>0</TotalTime>
  <Pages>2</Pages>
  <Words>720</Words>
  <Characters>4543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Template Presseinformation DE</vt:lpstr>
    </vt:vector>
  </TitlesOfParts>
  <Company>SICK</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Presseinformation DE</dc:title>
  <dc:creator>Besitzer</dc:creator>
  <cp:lastModifiedBy>Melanie Jendro</cp:lastModifiedBy>
  <cp:revision>15</cp:revision>
  <cp:lastPrinted>2018-10-15T13:43:00Z</cp:lastPrinted>
  <dcterms:created xsi:type="dcterms:W3CDTF">2018-09-18T05:10:00Z</dcterms:created>
  <dcterms:modified xsi:type="dcterms:W3CDTF">2018-10-15T14:37:00Z</dcterms:modified>
</cp:coreProperties>
</file>