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72" w:rsidRDefault="00063172" w:rsidP="00063172">
      <w:pPr>
        <w:pStyle w:val="berschrift10"/>
        <w:keepNext w:val="0"/>
        <w:rPr>
          <w:rFonts w:ascii="Verdana" w:hAnsi="Verdana"/>
          <w:color w:val="595959" w:themeColor="text1" w:themeTint="A6"/>
          <w:szCs w:val="28"/>
          <w:lang w:val="en-US"/>
        </w:rPr>
      </w:pPr>
    </w:p>
    <w:p w:rsidR="000F3004" w:rsidRPr="00063172" w:rsidRDefault="000F3004" w:rsidP="00063172">
      <w:pPr>
        <w:pStyle w:val="berschrift10"/>
        <w:keepNext w:val="0"/>
        <w:rPr>
          <w:rFonts w:ascii="Verdana" w:hAnsi="Verdana"/>
          <w:color w:val="595959" w:themeColor="text1" w:themeTint="A6"/>
          <w:szCs w:val="28"/>
          <w:lang w:val="en-US"/>
        </w:rPr>
      </w:pPr>
      <w:r w:rsidRPr="00063172">
        <w:rPr>
          <w:rFonts w:ascii="Verdana" w:hAnsi="Verdana"/>
          <w:color w:val="595959" w:themeColor="text1" w:themeTint="A6"/>
          <w:szCs w:val="28"/>
          <w:lang w:val="en-US"/>
        </w:rPr>
        <w:t>The all-rounder for reading and comparing plain text</w:t>
      </w:r>
    </w:p>
    <w:p w:rsidR="000F3004" w:rsidRPr="00063172" w:rsidRDefault="000F3004" w:rsidP="000F3004">
      <w:pPr>
        <w:rPr>
          <w:rFonts w:ascii="Verdana" w:hAnsi="Verdana"/>
          <w:color w:val="595959" w:themeColor="text1" w:themeTint="A6"/>
          <w:sz w:val="18"/>
          <w:szCs w:val="18"/>
          <w:lang w:val="en-US"/>
        </w:rPr>
      </w:pPr>
    </w:p>
    <w:p w:rsidR="000F3004" w:rsidRPr="00063172" w:rsidRDefault="000F3004" w:rsidP="000F3004">
      <w:pPr>
        <w:pStyle w:val="Textkrper"/>
        <w:spacing w:line="360" w:lineRule="auto"/>
        <w:jc w:val="both"/>
        <w:rPr>
          <w:rFonts w:ascii="Verdana" w:hAnsi="Verdana"/>
          <w:color w:val="595959" w:themeColor="text1" w:themeTint="A6"/>
          <w:sz w:val="18"/>
          <w:szCs w:val="18"/>
          <w:lang w:val="en-US"/>
        </w:rPr>
      </w:pPr>
      <w:proofErr w:type="spellStart"/>
      <w:r w:rsidRPr="00063172">
        <w:rPr>
          <w:rFonts w:ascii="Verdana" w:hAnsi="Verdana"/>
          <w:color w:val="595959" w:themeColor="text1" w:themeTint="A6"/>
          <w:sz w:val="18"/>
          <w:szCs w:val="18"/>
          <w:lang w:val="en-US"/>
        </w:rPr>
        <w:t>Waldkirch</w:t>
      </w:r>
      <w:proofErr w:type="spellEnd"/>
      <w:r w:rsidR="00063172" w:rsidRPr="00063172">
        <w:rPr>
          <w:rFonts w:ascii="Verdana" w:hAnsi="Verdana"/>
          <w:color w:val="595959" w:themeColor="text1" w:themeTint="A6"/>
          <w:sz w:val="18"/>
          <w:szCs w:val="18"/>
          <w:lang w:val="en-US"/>
        </w:rPr>
        <w:t>/Düsseldorf</w:t>
      </w:r>
      <w:r w:rsidRPr="00063172">
        <w:rPr>
          <w:rFonts w:ascii="Verdana" w:hAnsi="Verdana"/>
          <w:color w:val="595959" w:themeColor="text1" w:themeTint="A6"/>
          <w:sz w:val="18"/>
          <w:szCs w:val="18"/>
          <w:lang w:val="en-US"/>
        </w:rPr>
        <w:t>, May</w:t>
      </w:r>
      <w:r w:rsidR="00063172" w:rsidRPr="00063172">
        <w:rPr>
          <w:rFonts w:ascii="Verdana" w:hAnsi="Verdana"/>
          <w:color w:val="595959" w:themeColor="text1" w:themeTint="A6"/>
          <w:sz w:val="18"/>
          <w:szCs w:val="18"/>
          <w:lang w:val="en-US"/>
        </w:rPr>
        <w:t xml:space="preserve"> 2014 -</w:t>
      </w:r>
      <w:r w:rsidRPr="00063172">
        <w:rPr>
          <w:rFonts w:ascii="Verdana" w:hAnsi="Verdana"/>
          <w:color w:val="595959" w:themeColor="text1" w:themeTint="A6"/>
          <w:sz w:val="18"/>
          <w:szCs w:val="18"/>
          <w:lang w:val="en-US"/>
        </w:rPr>
        <w:t xml:space="preserve"> The main strength of the new LECTOR®620 OCR is its reading of printed plain text and simultaneous identification of all conventional 1D and 2D codes. </w:t>
      </w:r>
      <w:proofErr w:type="gramStart"/>
      <w:r w:rsidRPr="00063172">
        <w:rPr>
          <w:rFonts w:ascii="Verdana" w:hAnsi="Verdana"/>
          <w:color w:val="595959" w:themeColor="text1" w:themeTint="A6"/>
          <w:sz w:val="18"/>
          <w:szCs w:val="18"/>
          <w:lang w:val="en-US"/>
        </w:rPr>
        <w:t>The camera-based code reader’s simple commissioning and suitability for differing types of font, which can also be taught-in during running machine operation, are impre</w:t>
      </w:r>
      <w:r w:rsidRPr="00063172">
        <w:rPr>
          <w:rFonts w:ascii="Verdana" w:hAnsi="Verdana"/>
          <w:color w:val="595959" w:themeColor="text1" w:themeTint="A6"/>
          <w:sz w:val="18"/>
          <w:szCs w:val="18"/>
          <w:lang w:val="en-US"/>
        </w:rPr>
        <w:t>s</w:t>
      </w:r>
      <w:r w:rsidRPr="00063172">
        <w:rPr>
          <w:rFonts w:ascii="Verdana" w:hAnsi="Verdana"/>
          <w:color w:val="595959" w:themeColor="text1" w:themeTint="A6"/>
          <w:sz w:val="18"/>
          <w:szCs w:val="18"/>
          <w:lang w:val="en-US"/>
        </w:rPr>
        <w:t>sive.</w:t>
      </w:r>
      <w:proofErr w:type="gramEnd"/>
      <w:r w:rsidRPr="00063172">
        <w:rPr>
          <w:rFonts w:ascii="Verdana" w:hAnsi="Verdana"/>
          <w:color w:val="595959" w:themeColor="text1" w:themeTint="A6"/>
          <w:sz w:val="18"/>
          <w:szCs w:val="18"/>
          <w:lang w:val="en-US"/>
        </w:rPr>
        <w:t xml:space="preserve"> The stationary and dynamic detection of numbers, letters, symbols and codes is highly reliable, even with critical print quality, thanks to intelligent decoding algorithms. The most frequent areas of use for the LECTOR®620 OCR include reading use-by dates and batch numbers on food and pharmaceutical packages, identifying data matrix codes in particular, and monitoring the feeding-in of packaging and blanks to packaging machines.</w:t>
      </w:r>
    </w:p>
    <w:p w:rsidR="000F3004" w:rsidRPr="00063172" w:rsidRDefault="000F3004" w:rsidP="000F3004">
      <w:pPr>
        <w:spacing w:line="360" w:lineRule="auto"/>
        <w:jc w:val="both"/>
        <w:rPr>
          <w:rFonts w:ascii="Verdana" w:hAnsi="Verdana" w:cs="Arial"/>
          <w:color w:val="595959" w:themeColor="text1" w:themeTint="A6"/>
          <w:sz w:val="18"/>
          <w:szCs w:val="18"/>
          <w:lang w:val="en-US"/>
        </w:rPr>
      </w:pPr>
    </w:p>
    <w:p w:rsidR="000F3004" w:rsidRPr="00063172" w:rsidRDefault="000F3004" w:rsidP="000F3004">
      <w:pPr>
        <w:autoSpaceDE w:val="0"/>
        <w:autoSpaceDN w:val="0"/>
        <w:adjustRightInd w:val="0"/>
        <w:spacing w:line="360" w:lineRule="auto"/>
        <w:jc w:val="both"/>
        <w:rPr>
          <w:rFonts w:ascii="Verdana" w:hAnsi="Verdana" w:cs="Arial"/>
          <w:color w:val="595959" w:themeColor="text1" w:themeTint="A6"/>
          <w:sz w:val="18"/>
          <w:szCs w:val="18"/>
          <w:lang w:val="en-US"/>
        </w:rPr>
      </w:pPr>
      <w:r w:rsidRPr="00063172">
        <w:rPr>
          <w:rFonts w:ascii="Verdana" w:hAnsi="Verdana" w:cs="Arial"/>
          <w:color w:val="595959" w:themeColor="text1" w:themeTint="A6"/>
          <w:sz w:val="18"/>
          <w:szCs w:val="18"/>
          <w:lang w:val="en-US"/>
        </w:rPr>
        <w:t>The compact LECTOR®620 OCR is the ideal solution for reading and comparing plain text in packaging applications. Thanks to its integrated red and blue illumination, the LECTOR®620 OCR ensures opt</w:t>
      </w:r>
      <w:r w:rsidRPr="00063172">
        <w:rPr>
          <w:rFonts w:ascii="Verdana" w:hAnsi="Verdana" w:cs="Arial"/>
          <w:color w:val="595959" w:themeColor="text1" w:themeTint="A6"/>
          <w:sz w:val="18"/>
          <w:szCs w:val="18"/>
          <w:lang w:val="en-US"/>
        </w:rPr>
        <w:t>i</w:t>
      </w:r>
      <w:r w:rsidRPr="00063172">
        <w:rPr>
          <w:rFonts w:ascii="Verdana" w:hAnsi="Verdana" w:cs="Arial"/>
          <w:color w:val="595959" w:themeColor="text1" w:themeTint="A6"/>
          <w:sz w:val="18"/>
          <w:szCs w:val="18"/>
          <w:lang w:val="en-US"/>
        </w:rPr>
        <w:t>mum lighting of the reading field at all times, regardless of the contrast. The code reader permits the detection of plain text letters, symbols and numbers at distances of between 30 mm and 300 mm. This is possible both whilst stationary and at speeds of up to 4.0 m/s. The integrated text-finder e</w:t>
      </w:r>
      <w:r w:rsidRPr="00063172">
        <w:rPr>
          <w:rFonts w:ascii="Verdana" w:hAnsi="Verdana" w:cs="Arial"/>
          <w:color w:val="595959" w:themeColor="text1" w:themeTint="A6"/>
          <w:sz w:val="18"/>
          <w:szCs w:val="18"/>
          <w:lang w:val="en-US"/>
        </w:rPr>
        <w:t>n</w:t>
      </w:r>
      <w:r w:rsidRPr="00063172">
        <w:rPr>
          <w:rFonts w:ascii="Verdana" w:hAnsi="Verdana" w:cs="Arial"/>
          <w:color w:val="595959" w:themeColor="text1" w:themeTint="A6"/>
          <w:sz w:val="18"/>
          <w:szCs w:val="18"/>
          <w:lang w:val="en-US"/>
        </w:rPr>
        <w:t>sures that plain text can be reliably read or compared even with printing tolerances on the packaging.</w:t>
      </w:r>
    </w:p>
    <w:p w:rsidR="00CC3CDC" w:rsidRPr="00063172" w:rsidRDefault="00CC3CDC" w:rsidP="00E244EC">
      <w:pPr>
        <w:autoSpaceDE w:val="0"/>
        <w:autoSpaceDN w:val="0"/>
        <w:adjustRightInd w:val="0"/>
        <w:spacing w:line="360" w:lineRule="auto"/>
        <w:jc w:val="both"/>
        <w:rPr>
          <w:rFonts w:ascii="Verdana" w:hAnsi="Verdana" w:cs="Arial"/>
          <w:color w:val="595959" w:themeColor="text1" w:themeTint="A6"/>
          <w:sz w:val="18"/>
          <w:szCs w:val="18"/>
          <w:lang w:val="en-US"/>
        </w:rPr>
      </w:pPr>
    </w:p>
    <w:p w:rsidR="000F3004" w:rsidRPr="00063172" w:rsidRDefault="000F3004" w:rsidP="00E244EC">
      <w:pPr>
        <w:autoSpaceDE w:val="0"/>
        <w:autoSpaceDN w:val="0"/>
        <w:adjustRightInd w:val="0"/>
        <w:spacing w:line="360" w:lineRule="auto"/>
        <w:jc w:val="both"/>
        <w:rPr>
          <w:rFonts w:ascii="Verdana" w:hAnsi="Verdana" w:cs="Arial"/>
          <w:color w:val="595959" w:themeColor="text1" w:themeTint="A6"/>
          <w:sz w:val="18"/>
          <w:szCs w:val="18"/>
          <w:lang w:val="en-US"/>
        </w:rPr>
      </w:pPr>
    </w:p>
    <w:p w:rsidR="000F3004" w:rsidRPr="00063172" w:rsidRDefault="000F3004" w:rsidP="000F3004">
      <w:pPr>
        <w:autoSpaceDE w:val="0"/>
        <w:autoSpaceDN w:val="0"/>
        <w:adjustRightInd w:val="0"/>
        <w:spacing w:line="360" w:lineRule="auto"/>
        <w:jc w:val="both"/>
        <w:rPr>
          <w:rFonts w:ascii="Verdana" w:hAnsi="Verdana" w:cs="Arial"/>
          <w:b/>
          <w:color w:val="595959" w:themeColor="text1" w:themeTint="A6"/>
          <w:sz w:val="18"/>
          <w:szCs w:val="18"/>
          <w:lang w:val="en-US"/>
        </w:rPr>
      </w:pPr>
      <w:r w:rsidRPr="00063172">
        <w:rPr>
          <w:rFonts w:ascii="Verdana" w:hAnsi="Verdana" w:cs="Arial"/>
          <w:b/>
          <w:color w:val="595959" w:themeColor="text1" w:themeTint="A6"/>
          <w:sz w:val="18"/>
          <w:szCs w:val="18"/>
          <w:lang w:val="en-US"/>
        </w:rPr>
        <w:t>Integrated web server and Teach-in Wizard support simple commissioning</w:t>
      </w:r>
    </w:p>
    <w:p w:rsidR="000F3004" w:rsidRPr="00063172" w:rsidRDefault="000F3004" w:rsidP="000F3004">
      <w:pPr>
        <w:autoSpaceDE w:val="0"/>
        <w:autoSpaceDN w:val="0"/>
        <w:adjustRightInd w:val="0"/>
        <w:spacing w:line="360" w:lineRule="auto"/>
        <w:jc w:val="both"/>
        <w:rPr>
          <w:rFonts w:ascii="Verdana" w:hAnsi="Verdana" w:cs="Arial"/>
          <w:color w:val="595959" w:themeColor="text1" w:themeTint="A6"/>
          <w:sz w:val="18"/>
          <w:szCs w:val="18"/>
          <w:lang w:val="en-US"/>
        </w:rPr>
      </w:pPr>
    </w:p>
    <w:p w:rsidR="000F3004" w:rsidRPr="00063172" w:rsidRDefault="000F3004" w:rsidP="000F3004">
      <w:pPr>
        <w:autoSpaceDE w:val="0"/>
        <w:autoSpaceDN w:val="0"/>
        <w:adjustRightInd w:val="0"/>
        <w:spacing w:line="360" w:lineRule="auto"/>
        <w:jc w:val="both"/>
        <w:rPr>
          <w:rFonts w:ascii="Verdana" w:hAnsi="Verdana" w:cs="Arial"/>
          <w:color w:val="595959" w:themeColor="text1" w:themeTint="A6"/>
          <w:sz w:val="18"/>
          <w:szCs w:val="18"/>
          <w:lang w:val="en-US"/>
        </w:rPr>
      </w:pPr>
      <w:proofErr w:type="gramStart"/>
      <w:r w:rsidRPr="00063172">
        <w:rPr>
          <w:rFonts w:ascii="Verdana" w:hAnsi="Verdana" w:cs="Arial"/>
          <w:color w:val="595959" w:themeColor="text1" w:themeTint="A6"/>
          <w:sz w:val="18"/>
          <w:szCs w:val="18"/>
          <w:lang w:val="en-US"/>
        </w:rPr>
        <w:t>Whether the comparison or reading of plain text, or code identification – the uncomplicated handling of the LECTOR®620 OCR during commissioning is impressive.</w:t>
      </w:r>
      <w:proofErr w:type="gramEnd"/>
      <w:r w:rsidRPr="00063172">
        <w:rPr>
          <w:rFonts w:ascii="Verdana" w:hAnsi="Verdana" w:cs="Arial"/>
          <w:color w:val="595959" w:themeColor="text1" w:themeTint="A6"/>
          <w:sz w:val="18"/>
          <w:szCs w:val="18"/>
          <w:lang w:val="en-US"/>
        </w:rPr>
        <w:t xml:space="preserve"> The teach-in of texts takes place in Teach Mode, supported by a user-friendly wizard function. No special software is required for teac</w:t>
      </w:r>
      <w:r w:rsidRPr="00063172">
        <w:rPr>
          <w:rFonts w:ascii="Verdana" w:hAnsi="Verdana" w:cs="Arial"/>
          <w:color w:val="595959" w:themeColor="text1" w:themeTint="A6"/>
          <w:sz w:val="18"/>
          <w:szCs w:val="18"/>
          <w:lang w:val="en-US"/>
        </w:rPr>
        <w:t>h</w:t>
      </w:r>
      <w:r w:rsidRPr="00063172">
        <w:rPr>
          <w:rFonts w:ascii="Verdana" w:hAnsi="Verdana" w:cs="Arial"/>
          <w:color w:val="595959" w:themeColor="text1" w:themeTint="A6"/>
          <w:sz w:val="18"/>
          <w:szCs w:val="18"/>
          <w:lang w:val="en-US"/>
        </w:rPr>
        <w:t>ing-in (or training-in) letters, symbols and numbers because the code reader also has an integrated web server. In addition, fonts can be rapidly copied from one device to as many other devices as r</w:t>
      </w:r>
      <w:r w:rsidRPr="00063172">
        <w:rPr>
          <w:rFonts w:ascii="Verdana" w:hAnsi="Verdana" w:cs="Arial"/>
          <w:color w:val="595959" w:themeColor="text1" w:themeTint="A6"/>
          <w:sz w:val="18"/>
          <w:szCs w:val="18"/>
          <w:lang w:val="en-US"/>
        </w:rPr>
        <w:t>e</w:t>
      </w:r>
      <w:r w:rsidRPr="00063172">
        <w:rPr>
          <w:rFonts w:ascii="Verdana" w:hAnsi="Verdana" w:cs="Arial"/>
          <w:color w:val="595959" w:themeColor="text1" w:themeTint="A6"/>
          <w:sz w:val="18"/>
          <w:szCs w:val="18"/>
          <w:lang w:val="en-US"/>
        </w:rPr>
        <w:t xml:space="preserve">quired (via PC or </w:t>
      </w:r>
      <w:proofErr w:type="spellStart"/>
      <w:r w:rsidRPr="00063172">
        <w:rPr>
          <w:rFonts w:ascii="Verdana" w:hAnsi="Verdana" w:cs="Arial"/>
          <w:color w:val="595959" w:themeColor="text1" w:themeTint="A6"/>
          <w:sz w:val="18"/>
          <w:szCs w:val="18"/>
          <w:lang w:val="en-US"/>
        </w:rPr>
        <w:t>MicroSD</w:t>
      </w:r>
      <w:proofErr w:type="spellEnd"/>
      <w:r w:rsidRPr="00063172">
        <w:rPr>
          <w:rFonts w:ascii="Verdana" w:hAnsi="Verdana" w:cs="Arial"/>
          <w:color w:val="595959" w:themeColor="text1" w:themeTint="A6"/>
          <w:sz w:val="18"/>
          <w:szCs w:val="18"/>
          <w:lang w:val="en-US"/>
        </w:rPr>
        <w:t xml:space="preserve"> card) for applications in which several code readers carry out the same task.</w:t>
      </w:r>
    </w:p>
    <w:p w:rsidR="00CC3CDC" w:rsidRDefault="00CC3CDC" w:rsidP="00E244EC">
      <w:pPr>
        <w:autoSpaceDE w:val="0"/>
        <w:autoSpaceDN w:val="0"/>
        <w:adjustRightInd w:val="0"/>
        <w:spacing w:line="360" w:lineRule="auto"/>
        <w:jc w:val="both"/>
        <w:rPr>
          <w:rFonts w:ascii="Verdana" w:hAnsi="Verdana" w:cs="Arial"/>
          <w:color w:val="595959" w:themeColor="text1" w:themeTint="A6"/>
          <w:sz w:val="18"/>
          <w:szCs w:val="18"/>
          <w:lang w:val="en-US"/>
        </w:rPr>
      </w:pPr>
    </w:p>
    <w:p w:rsidR="00063172" w:rsidRDefault="00063172" w:rsidP="00E244EC">
      <w:pPr>
        <w:autoSpaceDE w:val="0"/>
        <w:autoSpaceDN w:val="0"/>
        <w:adjustRightInd w:val="0"/>
        <w:spacing w:line="360" w:lineRule="auto"/>
        <w:jc w:val="both"/>
        <w:rPr>
          <w:rFonts w:ascii="Verdana" w:hAnsi="Verdana" w:cs="Arial"/>
          <w:color w:val="595959" w:themeColor="text1" w:themeTint="A6"/>
          <w:sz w:val="18"/>
          <w:szCs w:val="18"/>
          <w:lang w:val="en-US"/>
        </w:rPr>
      </w:pPr>
    </w:p>
    <w:p w:rsidR="00063172" w:rsidRPr="00063172" w:rsidRDefault="00063172" w:rsidP="00E244EC">
      <w:pPr>
        <w:autoSpaceDE w:val="0"/>
        <w:autoSpaceDN w:val="0"/>
        <w:adjustRightInd w:val="0"/>
        <w:spacing w:line="360" w:lineRule="auto"/>
        <w:jc w:val="both"/>
        <w:rPr>
          <w:rFonts w:ascii="Verdana" w:hAnsi="Verdana" w:cs="Arial"/>
          <w:color w:val="595959" w:themeColor="text1" w:themeTint="A6"/>
          <w:sz w:val="18"/>
          <w:szCs w:val="18"/>
          <w:lang w:val="en-US"/>
        </w:rPr>
      </w:pPr>
    </w:p>
    <w:p w:rsidR="00063172" w:rsidRDefault="00063172" w:rsidP="000F3004">
      <w:pPr>
        <w:autoSpaceDE w:val="0"/>
        <w:autoSpaceDN w:val="0"/>
        <w:adjustRightInd w:val="0"/>
        <w:spacing w:line="360" w:lineRule="auto"/>
        <w:jc w:val="both"/>
        <w:rPr>
          <w:rFonts w:ascii="Verdana" w:hAnsi="Verdana" w:cs="Arial"/>
          <w:b/>
          <w:color w:val="595959" w:themeColor="text1" w:themeTint="A6"/>
          <w:sz w:val="18"/>
          <w:szCs w:val="18"/>
          <w:lang w:val="en-US"/>
        </w:rPr>
      </w:pPr>
    </w:p>
    <w:p w:rsidR="00063172" w:rsidRDefault="00063172" w:rsidP="000F3004">
      <w:pPr>
        <w:autoSpaceDE w:val="0"/>
        <w:autoSpaceDN w:val="0"/>
        <w:adjustRightInd w:val="0"/>
        <w:spacing w:line="360" w:lineRule="auto"/>
        <w:jc w:val="both"/>
        <w:rPr>
          <w:rFonts w:ascii="Verdana" w:hAnsi="Verdana" w:cs="Arial"/>
          <w:b/>
          <w:color w:val="595959" w:themeColor="text1" w:themeTint="A6"/>
          <w:sz w:val="18"/>
          <w:szCs w:val="18"/>
          <w:lang w:val="en-US"/>
        </w:rPr>
      </w:pPr>
    </w:p>
    <w:p w:rsidR="000F3004" w:rsidRPr="00063172" w:rsidRDefault="000F3004" w:rsidP="000F3004">
      <w:pPr>
        <w:autoSpaceDE w:val="0"/>
        <w:autoSpaceDN w:val="0"/>
        <w:adjustRightInd w:val="0"/>
        <w:spacing w:line="360" w:lineRule="auto"/>
        <w:jc w:val="both"/>
        <w:rPr>
          <w:rFonts w:ascii="Verdana" w:hAnsi="Verdana" w:cs="Arial"/>
          <w:b/>
          <w:color w:val="595959" w:themeColor="text1" w:themeTint="A6"/>
          <w:sz w:val="18"/>
          <w:szCs w:val="18"/>
          <w:lang w:val="en-US"/>
        </w:rPr>
      </w:pPr>
      <w:r w:rsidRPr="00063172">
        <w:rPr>
          <w:rFonts w:ascii="Verdana" w:hAnsi="Verdana" w:cs="Arial"/>
          <w:b/>
          <w:color w:val="595959" w:themeColor="text1" w:themeTint="A6"/>
          <w:sz w:val="18"/>
          <w:szCs w:val="18"/>
          <w:lang w:val="en-US"/>
        </w:rPr>
        <w:t>Designed for flexibility and availability</w:t>
      </w:r>
    </w:p>
    <w:p w:rsidR="000F3004" w:rsidRPr="00063172" w:rsidRDefault="000F3004" w:rsidP="000F3004">
      <w:pPr>
        <w:autoSpaceDE w:val="0"/>
        <w:autoSpaceDN w:val="0"/>
        <w:adjustRightInd w:val="0"/>
        <w:spacing w:line="360" w:lineRule="auto"/>
        <w:jc w:val="both"/>
        <w:rPr>
          <w:rFonts w:ascii="Verdana" w:hAnsi="Verdana" w:cs="Arial"/>
          <w:color w:val="595959" w:themeColor="text1" w:themeTint="A6"/>
          <w:sz w:val="18"/>
          <w:szCs w:val="18"/>
          <w:lang w:val="en-US"/>
        </w:rPr>
      </w:pPr>
    </w:p>
    <w:p w:rsidR="000F3004" w:rsidRPr="00063172" w:rsidRDefault="000F3004" w:rsidP="000F3004">
      <w:pPr>
        <w:autoSpaceDE w:val="0"/>
        <w:autoSpaceDN w:val="0"/>
        <w:adjustRightInd w:val="0"/>
        <w:spacing w:line="360" w:lineRule="auto"/>
        <w:jc w:val="both"/>
        <w:rPr>
          <w:rFonts w:ascii="Verdana" w:hAnsi="Verdana" w:cs="Arial"/>
          <w:color w:val="595959" w:themeColor="text1" w:themeTint="A6"/>
          <w:sz w:val="18"/>
          <w:szCs w:val="18"/>
          <w:lang w:val="en-US"/>
        </w:rPr>
      </w:pPr>
      <w:r w:rsidRPr="00063172">
        <w:rPr>
          <w:rFonts w:ascii="Verdana" w:hAnsi="Verdana" w:cs="Arial"/>
          <w:color w:val="595959" w:themeColor="text1" w:themeTint="A6"/>
          <w:sz w:val="18"/>
          <w:szCs w:val="18"/>
          <w:lang w:val="en-US"/>
        </w:rPr>
        <w:t>During operation, the LECTOR®620 OCR can autonomously adjust reading parameters such as illum</w:t>
      </w:r>
      <w:r w:rsidRPr="00063172">
        <w:rPr>
          <w:rFonts w:ascii="Verdana" w:hAnsi="Verdana" w:cs="Arial"/>
          <w:color w:val="595959" w:themeColor="text1" w:themeTint="A6"/>
          <w:sz w:val="18"/>
          <w:szCs w:val="18"/>
          <w:lang w:val="en-US"/>
        </w:rPr>
        <w:t>i</w:t>
      </w:r>
      <w:r w:rsidRPr="00063172">
        <w:rPr>
          <w:rFonts w:ascii="Verdana" w:hAnsi="Verdana" w:cs="Arial"/>
          <w:color w:val="595959" w:themeColor="text1" w:themeTint="A6"/>
          <w:sz w:val="18"/>
          <w:szCs w:val="18"/>
          <w:lang w:val="en-US"/>
        </w:rPr>
        <w:t>nation or contrast settings. New fonts and font weights can also be taught-in while machines are ru</w:t>
      </w:r>
      <w:r w:rsidRPr="00063172">
        <w:rPr>
          <w:rFonts w:ascii="Verdana" w:hAnsi="Verdana" w:cs="Arial"/>
          <w:color w:val="595959" w:themeColor="text1" w:themeTint="A6"/>
          <w:sz w:val="18"/>
          <w:szCs w:val="18"/>
          <w:lang w:val="en-US"/>
        </w:rPr>
        <w:t>n</w:t>
      </w:r>
      <w:r w:rsidRPr="00063172">
        <w:rPr>
          <w:rFonts w:ascii="Verdana" w:hAnsi="Verdana" w:cs="Arial"/>
          <w:color w:val="595959" w:themeColor="text1" w:themeTint="A6"/>
          <w:sz w:val="18"/>
          <w:szCs w:val="18"/>
          <w:lang w:val="en-US"/>
        </w:rPr>
        <w:t>ning</w:t>
      </w:r>
      <w:r w:rsidR="00202B9B" w:rsidRPr="00063172">
        <w:rPr>
          <w:rFonts w:ascii="Verdana" w:hAnsi="Verdana" w:cs="Arial"/>
          <w:color w:val="595959" w:themeColor="text1" w:themeTint="A6"/>
          <w:sz w:val="18"/>
          <w:szCs w:val="18"/>
          <w:lang w:val="en-US"/>
        </w:rPr>
        <w:t>.</w:t>
      </w:r>
      <w:r w:rsidR="00E244EC" w:rsidRPr="00063172">
        <w:rPr>
          <w:rFonts w:ascii="Verdana" w:hAnsi="Verdana" w:cs="Arial"/>
          <w:color w:val="595959" w:themeColor="text1" w:themeTint="A6"/>
          <w:sz w:val="18"/>
          <w:szCs w:val="18"/>
          <w:lang w:val="en-US"/>
        </w:rPr>
        <w:t xml:space="preserve"> </w:t>
      </w:r>
      <w:r w:rsidRPr="00063172">
        <w:rPr>
          <w:rFonts w:ascii="Verdana" w:hAnsi="Verdana" w:cs="Arial"/>
          <w:color w:val="595959" w:themeColor="text1" w:themeTint="A6"/>
          <w:sz w:val="18"/>
          <w:szCs w:val="18"/>
          <w:lang w:val="en-US"/>
        </w:rPr>
        <w:t>As a result, the code reader can automatically be adjusted, for example, to changing contrast differences or font types (e.g. italics) without impairing machine availability.</w:t>
      </w:r>
      <w:r w:rsidR="009D0753" w:rsidRPr="00063172">
        <w:rPr>
          <w:rFonts w:ascii="Verdana" w:hAnsi="Verdana" w:cs="Arial"/>
          <w:color w:val="595959" w:themeColor="text1" w:themeTint="A6"/>
          <w:sz w:val="18"/>
          <w:szCs w:val="18"/>
          <w:lang w:val="en-US"/>
        </w:rPr>
        <w:t xml:space="preserve"> </w:t>
      </w:r>
      <w:r w:rsidRPr="00063172">
        <w:rPr>
          <w:rFonts w:ascii="Verdana" w:hAnsi="Verdana" w:cs="Arial"/>
          <w:color w:val="595959" w:themeColor="text1" w:themeTint="A6"/>
          <w:sz w:val="18"/>
          <w:szCs w:val="18"/>
          <w:lang w:val="en-US"/>
        </w:rPr>
        <w:t>This flexibility is acco</w:t>
      </w:r>
      <w:r w:rsidRPr="00063172">
        <w:rPr>
          <w:rFonts w:ascii="Verdana" w:hAnsi="Verdana" w:cs="Arial"/>
          <w:color w:val="595959" w:themeColor="text1" w:themeTint="A6"/>
          <w:sz w:val="18"/>
          <w:szCs w:val="18"/>
          <w:lang w:val="en-US"/>
        </w:rPr>
        <w:t>m</w:t>
      </w:r>
      <w:r w:rsidRPr="00063172">
        <w:rPr>
          <w:rFonts w:ascii="Verdana" w:hAnsi="Verdana" w:cs="Arial"/>
          <w:color w:val="595959" w:themeColor="text1" w:themeTint="A6"/>
          <w:sz w:val="18"/>
          <w:szCs w:val="18"/>
          <w:lang w:val="en-US"/>
        </w:rPr>
        <w:t>panied by very dependable reading reliability – achieved through the use of intelligent decoding alg</w:t>
      </w:r>
      <w:r w:rsidRPr="00063172">
        <w:rPr>
          <w:rFonts w:ascii="Verdana" w:hAnsi="Verdana" w:cs="Arial"/>
          <w:color w:val="595959" w:themeColor="text1" w:themeTint="A6"/>
          <w:sz w:val="18"/>
          <w:szCs w:val="18"/>
          <w:lang w:val="en-US"/>
        </w:rPr>
        <w:t>o</w:t>
      </w:r>
      <w:r w:rsidRPr="00063172">
        <w:rPr>
          <w:rFonts w:ascii="Verdana" w:hAnsi="Verdana" w:cs="Arial"/>
          <w:color w:val="595959" w:themeColor="text1" w:themeTint="A6"/>
          <w:sz w:val="18"/>
          <w:szCs w:val="18"/>
          <w:lang w:val="en-US"/>
        </w:rPr>
        <w:t>rithms, with which the quality of the code reading can also be evaluated. This helps users understand any problem that may occur and correct it themselves, even without expert knowledge.</w:t>
      </w:r>
    </w:p>
    <w:p w:rsidR="000F3004" w:rsidRPr="00063172" w:rsidRDefault="000F3004" w:rsidP="000F3004">
      <w:pPr>
        <w:autoSpaceDE w:val="0"/>
        <w:autoSpaceDN w:val="0"/>
        <w:adjustRightInd w:val="0"/>
        <w:spacing w:line="360" w:lineRule="auto"/>
        <w:jc w:val="both"/>
        <w:rPr>
          <w:rFonts w:ascii="Verdana" w:hAnsi="Verdana" w:cs="Arial"/>
          <w:color w:val="595959" w:themeColor="text1" w:themeTint="A6"/>
          <w:sz w:val="18"/>
          <w:szCs w:val="18"/>
          <w:lang w:val="en-US"/>
        </w:rPr>
      </w:pPr>
    </w:p>
    <w:p w:rsidR="000F3004" w:rsidRPr="00063172" w:rsidRDefault="000F3004" w:rsidP="000F3004">
      <w:pPr>
        <w:spacing w:line="360" w:lineRule="auto"/>
        <w:jc w:val="both"/>
        <w:rPr>
          <w:rFonts w:ascii="Verdana" w:hAnsi="Verdana" w:cs="Arial"/>
          <w:b/>
          <w:color w:val="595959" w:themeColor="text1" w:themeTint="A6"/>
          <w:sz w:val="18"/>
          <w:szCs w:val="18"/>
          <w:lang w:val="en-US"/>
        </w:rPr>
      </w:pPr>
      <w:r w:rsidRPr="00063172">
        <w:rPr>
          <w:rFonts w:ascii="Verdana" w:hAnsi="Verdana" w:cs="Arial"/>
          <w:b/>
          <w:color w:val="595959" w:themeColor="text1" w:themeTint="A6"/>
          <w:sz w:val="18"/>
          <w:szCs w:val="18"/>
          <w:lang w:val="en-US"/>
        </w:rPr>
        <w:t>LECTOR®620 OCR – the latest addition to the LECTOR®620 product family</w:t>
      </w:r>
    </w:p>
    <w:p w:rsidR="000F3004" w:rsidRPr="00063172" w:rsidRDefault="000F3004" w:rsidP="000F3004">
      <w:pPr>
        <w:spacing w:line="360" w:lineRule="auto"/>
        <w:jc w:val="both"/>
        <w:rPr>
          <w:rFonts w:ascii="Verdana" w:hAnsi="Verdana" w:cs="Arial"/>
          <w:color w:val="595959" w:themeColor="text1" w:themeTint="A6"/>
          <w:sz w:val="18"/>
          <w:szCs w:val="18"/>
          <w:lang w:val="en-US"/>
        </w:rPr>
      </w:pPr>
    </w:p>
    <w:p w:rsidR="000F3004" w:rsidRPr="00063172" w:rsidRDefault="000F3004" w:rsidP="000F3004">
      <w:pPr>
        <w:spacing w:line="360" w:lineRule="auto"/>
        <w:jc w:val="both"/>
        <w:rPr>
          <w:rFonts w:ascii="Verdana" w:hAnsi="Verdana" w:cs="Arial"/>
          <w:color w:val="595959" w:themeColor="text1" w:themeTint="A6"/>
          <w:sz w:val="18"/>
          <w:szCs w:val="18"/>
          <w:lang w:val="en-US"/>
        </w:rPr>
      </w:pPr>
      <w:r w:rsidRPr="00063172">
        <w:rPr>
          <w:rFonts w:ascii="Verdana" w:hAnsi="Verdana" w:cs="Arial"/>
          <w:color w:val="595959" w:themeColor="text1" w:themeTint="A6"/>
          <w:sz w:val="18"/>
          <w:szCs w:val="18"/>
          <w:lang w:val="en-US"/>
        </w:rPr>
        <w:t>The LECTOR®620 OCR is the youngest member of SICK’s camera-based LECTOR®620 family of code readers. The differing variants solve different tasks and meet a variety of automation requirements: ECO, with the basic functions, as a reasonably priced variant; High Speed for applications at enhanced speeds of up to 6 m/s; DPM Plus as an optimum solution for directly marked codes; and the Profe</w:t>
      </w:r>
      <w:r w:rsidRPr="00063172">
        <w:rPr>
          <w:rFonts w:ascii="Verdana" w:hAnsi="Verdana" w:cs="Arial"/>
          <w:color w:val="595959" w:themeColor="text1" w:themeTint="A6"/>
          <w:sz w:val="18"/>
          <w:szCs w:val="18"/>
          <w:lang w:val="en-US"/>
        </w:rPr>
        <w:t>s</w:t>
      </w:r>
      <w:r w:rsidRPr="00063172">
        <w:rPr>
          <w:rFonts w:ascii="Verdana" w:hAnsi="Verdana" w:cs="Arial"/>
          <w:color w:val="595959" w:themeColor="text1" w:themeTint="A6"/>
          <w:sz w:val="18"/>
          <w:szCs w:val="18"/>
          <w:lang w:val="en-US"/>
        </w:rPr>
        <w:t>sional that covers the most common code reading applications and is thus the universal solution for rapid implementation of a wide variety of tasks. The 2D code readers from SICK offer excellent co</w:t>
      </w:r>
      <w:r w:rsidRPr="00063172">
        <w:rPr>
          <w:rFonts w:ascii="Verdana" w:hAnsi="Verdana" w:cs="Arial"/>
          <w:color w:val="595959" w:themeColor="text1" w:themeTint="A6"/>
          <w:sz w:val="18"/>
          <w:szCs w:val="18"/>
          <w:lang w:val="en-US"/>
        </w:rPr>
        <w:t>n</w:t>
      </w:r>
      <w:r w:rsidRPr="00063172">
        <w:rPr>
          <w:rFonts w:ascii="Verdana" w:hAnsi="Verdana" w:cs="Arial"/>
          <w:color w:val="595959" w:themeColor="text1" w:themeTint="A6"/>
          <w:sz w:val="18"/>
          <w:szCs w:val="18"/>
          <w:lang w:val="en-US"/>
        </w:rPr>
        <w:t xml:space="preserve">nectivity to match their good performance: Ethernet (TCP/IP), </w:t>
      </w:r>
      <w:proofErr w:type="spellStart"/>
      <w:r w:rsidRPr="00063172">
        <w:rPr>
          <w:rFonts w:ascii="Verdana" w:hAnsi="Verdana" w:cs="Arial"/>
          <w:color w:val="595959" w:themeColor="text1" w:themeTint="A6"/>
          <w:sz w:val="18"/>
          <w:szCs w:val="18"/>
          <w:lang w:val="en-US"/>
        </w:rPr>
        <w:t>EtherCat</w:t>
      </w:r>
      <w:proofErr w:type="spellEnd"/>
      <w:r w:rsidRPr="00063172">
        <w:rPr>
          <w:rFonts w:ascii="Verdana" w:hAnsi="Verdana" w:cs="Arial"/>
          <w:color w:val="595959" w:themeColor="text1" w:themeTint="A6"/>
          <w:sz w:val="18"/>
          <w:szCs w:val="18"/>
          <w:lang w:val="en-US"/>
        </w:rPr>
        <w:t>, Ethernet/IP, PROFIBUS, PROFINET, CAN-Bus, RS 232, digital I/</w:t>
      </w:r>
      <w:proofErr w:type="spellStart"/>
      <w:r w:rsidRPr="00063172">
        <w:rPr>
          <w:rFonts w:ascii="Verdana" w:hAnsi="Verdana" w:cs="Arial"/>
          <w:color w:val="595959" w:themeColor="text1" w:themeTint="A6"/>
          <w:sz w:val="18"/>
          <w:szCs w:val="18"/>
          <w:lang w:val="en-US"/>
        </w:rPr>
        <w:t>Os</w:t>
      </w:r>
      <w:proofErr w:type="spellEnd"/>
      <w:r w:rsidRPr="00063172">
        <w:rPr>
          <w:rFonts w:ascii="Verdana" w:hAnsi="Verdana" w:cs="Arial"/>
          <w:color w:val="595959" w:themeColor="text1" w:themeTint="A6"/>
          <w:sz w:val="18"/>
          <w:szCs w:val="18"/>
          <w:lang w:val="en-US"/>
        </w:rPr>
        <w:t>, USB – various data interfaces are integrated in the partic</w:t>
      </w:r>
      <w:r w:rsidRPr="00063172">
        <w:rPr>
          <w:rFonts w:ascii="Verdana" w:hAnsi="Verdana" w:cs="Arial"/>
          <w:color w:val="595959" w:themeColor="text1" w:themeTint="A6"/>
          <w:sz w:val="18"/>
          <w:szCs w:val="18"/>
          <w:lang w:val="en-US"/>
        </w:rPr>
        <w:t>u</w:t>
      </w:r>
      <w:r w:rsidRPr="00063172">
        <w:rPr>
          <w:rFonts w:ascii="Verdana" w:hAnsi="Verdana" w:cs="Arial"/>
          <w:color w:val="595959" w:themeColor="text1" w:themeTint="A6"/>
          <w:sz w:val="18"/>
          <w:szCs w:val="18"/>
          <w:lang w:val="en-US"/>
        </w:rPr>
        <w:t>lar devices of the LECTOR®620 product family or enabled via appropriate fieldbus gateways.</w:t>
      </w:r>
    </w:p>
    <w:p w:rsidR="000F3004" w:rsidRPr="00063172" w:rsidRDefault="000F3004" w:rsidP="000F3004">
      <w:pPr>
        <w:spacing w:line="360" w:lineRule="auto"/>
        <w:jc w:val="both"/>
        <w:rPr>
          <w:rFonts w:ascii="Verdana" w:hAnsi="Verdana" w:cs="Arial"/>
          <w:color w:val="595959" w:themeColor="text1" w:themeTint="A6"/>
          <w:sz w:val="18"/>
          <w:szCs w:val="18"/>
          <w:lang w:val="en-US"/>
        </w:rPr>
      </w:pPr>
    </w:p>
    <w:p w:rsidR="000F3004" w:rsidRPr="00063172" w:rsidRDefault="000F3004" w:rsidP="000F3004">
      <w:pPr>
        <w:spacing w:line="360" w:lineRule="auto"/>
        <w:jc w:val="both"/>
        <w:rPr>
          <w:rFonts w:ascii="Verdana" w:hAnsi="Verdana" w:cs="Arial"/>
          <w:color w:val="595959" w:themeColor="text1" w:themeTint="A6"/>
          <w:sz w:val="18"/>
          <w:szCs w:val="18"/>
          <w:lang w:val="en-US"/>
        </w:rPr>
      </w:pPr>
      <w:proofErr w:type="gramStart"/>
      <w:r w:rsidRPr="00063172">
        <w:rPr>
          <w:rFonts w:ascii="Verdana" w:hAnsi="Verdana" w:cs="Arial"/>
          <w:color w:val="595959" w:themeColor="text1" w:themeTint="A6"/>
          <w:sz w:val="18"/>
          <w:szCs w:val="18"/>
          <w:lang w:val="en-US"/>
        </w:rPr>
        <w:t>Plain text detection with the LECTOR®620 OCR – the ideal solution for maximum possible process reliability and availability.</w:t>
      </w:r>
      <w:proofErr w:type="gramEnd"/>
    </w:p>
    <w:p w:rsidR="00E244EC" w:rsidRPr="00063172" w:rsidRDefault="00E244EC" w:rsidP="00E244EC">
      <w:pPr>
        <w:spacing w:line="360" w:lineRule="auto"/>
        <w:jc w:val="both"/>
        <w:rPr>
          <w:rFonts w:ascii="Verdana" w:hAnsi="Verdana" w:cs="Arial"/>
          <w:color w:val="595959" w:themeColor="text1" w:themeTint="A6"/>
          <w:sz w:val="18"/>
          <w:szCs w:val="18"/>
          <w:lang w:val="en-US"/>
        </w:rPr>
      </w:pPr>
    </w:p>
    <w:sectPr w:rsidR="00E244EC" w:rsidRPr="00063172">
      <w:headerReference w:type="even" r:id="rId9"/>
      <w:headerReference w:type="default" r:id="rId10"/>
      <w:footerReference w:type="even" r:id="rId11"/>
      <w:footerReference w:type="default" r:id="rId12"/>
      <w:headerReference w:type="first" r:id="rId13"/>
      <w:footerReference w:type="first" r:id="rId14"/>
      <w:pgSz w:w="11907" w:h="16840"/>
      <w:pgMar w:top="2268" w:right="1134" w:bottom="2155"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81" w:rsidRDefault="00E91981">
      <w:r>
        <w:separator/>
      </w:r>
    </w:p>
  </w:endnote>
  <w:endnote w:type="continuationSeparator" w:id="0">
    <w:p w:rsidR="00E91981" w:rsidRDefault="00E9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9" w:rsidRDefault="002429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E9" w:rsidRDefault="008112E9">
    <w:pPr>
      <w:pStyle w:val="Fuzeile"/>
      <w:jc w:val="right"/>
    </w:pPr>
    <w:r>
      <w:fldChar w:fldCharType="begin"/>
    </w:r>
    <w:r>
      <w:instrText>PAGE</w:instrText>
    </w:r>
    <w:r>
      <w:fldChar w:fldCharType="separate"/>
    </w:r>
    <w:r w:rsidR="0024291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9" w:rsidRDefault="002429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81" w:rsidRDefault="00E91981">
      <w:r>
        <w:separator/>
      </w:r>
    </w:p>
  </w:footnote>
  <w:footnote w:type="continuationSeparator" w:id="0">
    <w:p w:rsidR="00E91981" w:rsidRDefault="00E91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9" w:rsidRDefault="00242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9" w:rsidRDefault="00242919" w:rsidP="00242919">
    <w:pPr>
      <w:pStyle w:val="Kopfzeile"/>
      <w:tabs>
        <w:tab w:val="clear" w:pos="9072"/>
        <w:tab w:val="left" w:pos="6804"/>
      </w:tabs>
    </w:pPr>
    <w:r>
      <w:tab/>
    </w:r>
    <w:r>
      <w:tab/>
    </w:r>
    <w:r>
      <w:rPr>
        <w:noProof/>
      </w:rPr>
      <w:drawing>
        <wp:inline distT="0" distB="0" distL="0" distR="0" wp14:anchorId="77307A05" wp14:editId="19C5F9D2">
          <wp:extent cx="1438275" cy="590550"/>
          <wp:effectExtent l="0" t="0" r="9525"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242919" w:rsidRDefault="00242919" w:rsidP="00242919">
    <w:pPr>
      <w:pStyle w:val="Kopfzeile"/>
      <w:jc w:val="right"/>
    </w:pPr>
  </w:p>
  <w:p w:rsidR="00242919" w:rsidRDefault="00242919" w:rsidP="00242919">
    <w:pPr>
      <w:pStyle w:val="Kopfzeile"/>
      <w:jc w:val="right"/>
      <w:rPr>
        <w:b/>
      </w:rPr>
    </w:pPr>
  </w:p>
  <w:p w:rsidR="00242919" w:rsidRDefault="00242919" w:rsidP="00242919">
    <w:pPr>
      <w:pStyle w:val="Kopfzeile"/>
      <w:tabs>
        <w:tab w:val="left" w:pos="6024"/>
        <w:tab w:val="right" w:pos="9354"/>
      </w:tabs>
      <w:rPr>
        <w:b/>
      </w:rPr>
    </w:pPr>
    <w:r>
      <w:rPr>
        <w:noProof/>
      </w:rPr>
      <mc:AlternateContent>
        <mc:Choice Requires="wps">
          <w:drawing>
            <wp:anchor distT="4294967293" distB="4294967293" distL="114300" distR="114300" simplePos="0" relativeHeight="251664384" behindDoc="0" locked="0" layoutInCell="0" allowOverlap="1" wp14:anchorId="5B0DA542" wp14:editId="3589C91E">
              <wp:simplePos x="0" y="0"/>
              <wp:positionH relativeFrom="column">
                <wp:posOffset>4328795</wp:posOffset>
              </wp:positionH>
              <wp:positionV relativeFrom="paragraph">
                <wp:posOffset>78740</wp:posOffset>
              </wp:positionV>
              <wp:extent cx="2105025" cy="0"/>
              <wp:effectExtent l="0" t="0" r="9525" b="1905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AjGQ4B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242919" w:rsidRPr="0017410E" w:rsidRDefault="00242919" w:rsidP="00242919">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w:t>
    </w:r>
    <w:r>
      <w:rPr>
        <w:rFonts w:ascii="Verdana" w:hAnsi="Verdana"/>
        <w:b/>
        <w:color w:val="FF9900"/>
        <w:spacing w:val="10"/>
        <w:sz w:val="18"/>
        <w:szCs w:val="18"/>
      </w:rPr>
      <w:t xml:space="preserve"> RELEASE</w:t>
    </w:r>
  </w:p>
  <w:p w:rsidR="00242919" w:rsidRDefault="00242919" w:rsidP="00242919">
    <w:pPr>
      <w:pStyle w:val="Kopfzeile"/>
      <w:jc w:val="right"/>
    </w:pPr>
  </w:p>
  <w:p w:rsidR="008112E9" w:rsidRPr="00242919" w:rsidRDefault="008112E9" w:rsidP="00242919">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9" w:rsidRDefault="00242919" w:rsidP="00242919">
    <w:pPr>
      <w:pStyle w:val="Kopfzeile"/>
      <w:tabs>
        <w:tab w:val="clear" w:pos="9072"/>
        <w:tab w:val="left" w:pos="6804"/>
      </w:tabs>
    </w:pPr>
    <w:r>
      <w:tab/>
    </w:r>
    <w:r>
      <w:tab/>
    </w:r>
    <w:r>
      <w:rPr>
        <w:noProof/>
      </w:rPr>
      <w:drawing>
        <wp:inline distT="0" distB="0" distL="0" distR="0" wp14:anchorId="03AE8DA8" wp14:editId="5A7D05F3">
          <wp:extent cx="1438275" cy="590550"/>
          <wp:effectExtent l="0" t="0" r="9525"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242919" w:rsidRDefault="00242919" w:rsidP="00242919">
    <w:pPr>
      <w:pStyle w:val="Kopfzeile"/>
      <w:jc w:val="right"/>
    </w:pPr>
  </w:p>
  <w:p w:rsidR="00242919" w:rsidRDefault="00242919" w:rsidP="00242919">
    <w:pPr>
      <w:pStyle w:val="Kopfzeile"/>
      <w:jc w:val="right"/>
      <w:rPr>
        <w:b/>
      </w:rPr>
    </w:pPr>
  </w:p>
  <w:p w:rsidR="00242919" w:rsidRDefault="00242919" w:rsidP="00242919">
    <w:pPr>
      <w:pStyle w:val="Kopfzeile"/>
      <w:tabs>
        <w:tab w:val="left" w:pos="6024"/>
        <w:tab w:val="right" w:pos="9354"/>
      </w:tabs>
      <w:rPr>
        <w:b/>
      </w:rPr>
    </w:pPr>
    <w:r>
      <w:rPr>
        <w:noProof/>
      </w:rPr>
      <mc:AlternateContent>
        <mc:Choice Requires="wps">
          <w:drawing>
            <wp:anchor distT="4294967293" distB="4294967293" distL="114300" distR="114300" simplePos="0" relativeHeight="251662336" behindDoc="0" locked="0" layoutInCell="0" allowOverlap="1" wp14:anchorId="095A23A8" wp14:editId="6216987B">
              <wp:simplePos x="0" y="0"/>
              <wp:positionH relativeFrom="column">
                <wp:posOffset>4328795</wp:posOffset>
              </wp:positionH>
              <wp:positionV relativeFrom="paragraph">
                <wp:posOffset>78740</wp:posOffset>
              </wp:positionV>
              <wp:extent cx="2105025" cy="0"/>
              <wp:effectExtent l="0" t="0" r="9525"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CBeYyq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242919" w:rsidRPr="0017410E" w:rsidRDefault="00242919" w:rsidP="00242919">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w:t>
    </w:r>
    <w:r>
      <w:rPr>
        <w:rFonts w:ascii="Verdana" w:hAnsi="Verdana"/>
        <w:b/>
        <w:color w:val="FF9900"/>
        <w:spacing w:val="10"/>
        <w:sz w:val="18"/>
        <w:szCs w:val="18"/>
      </w:rPr>
      <w:t xml:space="preserve"> RELEASE</w:t>
    </w:r>
  </w:p>
  <w:p w:rsidR="00242919" w:rsidRDefault="00242919" w:rsidP="00242919">
    <w:pPr>
      <w:pStyle w:val="Kopfzeile"/>
      <w:jc w:val="right"/>
    </w:pPr>
  </w:p>
  <w:p w:rsidR="008112E9" w:rsidRPr="00242919" w:rsidRDefault="008112E9" w:rsidP="002429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77"/>
    <w:rsid w:val="00022390"/>
    <w:rsid w:val="00063172"/>
    <w:rsid w:val="00091401"/>
    <w:rsid w:val="00094EE7"/>
    <w:rsid w:val="000F3004"/>
    <w:rsid w:val="001109F8"/>
    <w:rsid w:val="00126CA1"/>
    <w:rsid w:val="0018137F"/>
    <w:rsid w:val="00194565"/>
    <w:rsid w:val="00195C77"/>
    <w:rsid w:val="001C0982"/>
    <w:rsid w:val="001D6214"/>
    <w:rsid w:val="001F1B2E"/>
    <w:rsid w:val="001F6AE1"/>
    <w:rsid w:val="00202B9B"/>
    <w:rsid w:val="00203C87"/>
    <w:rsid w:val="00216DFA"/>
    <w:rsid w:val="0022481A"/>
    <w:rsid w:val="00240AE7"/>
    <w:rsid w:val="00242919"/>
    <w:rsid w:val="002542F6"/>
    <w:rsid w:val="00345A26"/>
    <w:rsid w:val="00346255"/>
    <w:rsid w:val="003859E7"/>
    <w:rsid w:val="003A1F88"/>
    <w:rsid w:val="003C2C77"/>
    <w:rsid w:val="003D3DCD"/>
    <w:rsid w:val="003E12D3"/>
    <w:rsid w:val="00412FCC"/>
    <w:rsid w:val="00451296"/>
    <w:rsid w:val="00467777"/>
    <w:rsid w:val="00484FED"/>
    <w:rsid w:val="00487932"/>
    <w:rsid w:val="00490418"/>
    <w:rsid w:val="004A0B4B"/>
    <w:rsid w:val="004D6B2D"/>
    <w:rsid w:val="004E4789"/>
    <w:rsid w:val="00530CA9"/>
    <w:rsid w:val="00553518"/>
    <w:rsid w:val="00585B1D"/>
    <w:rsid w:val="005E22BB"/>
    <w:rsid w:val="006008F9"/>
    <w:rsid w:val="00656D5F"/>
    <w:rsid w:val="0066069E"/>
    <w:rsid w:val="006C5747"/>
    <w:rsid w:val="006F7577"/>
    <w:rsid w:val="00745D3B"/>
    <w:rsid w:val="007759D1"/>
    <w:rsid w:val="007849D3"/>
    <w:rsid w:val="00785D32"/>
    <w:rsid w:val="00793E4D"/>
    <w:rsid w:val="007D2709"/>
    <w:rsid w:val="008112E9"/>
    <w:rsid w:val="00811C8B"/>
    <w:rsid w:val="008804E3"/>
    <w:rsid w:val="008B41BD"/>
    <w:rsid w:val="008B58EF"/>
    <w:rsid w:val="008C5D87"/>
    <w:rsid w:val="008C7368"/>
    <w:rsid w:val="008E5D21"/>
    <w:rsid w:val="00904E32"/>
    <w:rsid w:val="009309E1"/>
    <w:rsid w:val="009A2519"/>
    <w:rsid w:val="009C3041"/>
    <w:rsid w:val="009D0753"/>
    <w:rsid w:val="00A41742"/>
    <w:rsid w:val="00A50710"/>
    <w:rsid w:val="00A72259"/>
    <w:rsid w:val="00A80265"/>
    <w:rsid w:val="00AC3495"/>
    <w:rsid w:val="00AE07F9"/>
    <w:rsid w:val="00B069E5"/>
    <w:rsid w:val="00B071EF"/>
    <w:rsid w:val="00B558F1"/>
    <w:rsid w:val="00BC6665"/>
    <w:rsid w:val="00C436F7"/>
    <w:rsid w:val="00C53981"/>
    <w:rsid w:val="00C644C1"/>
    <w:rsid w:val="00CC3CDC"/>
    <w:rsid w:val="00CC4B34"/>
    <w:rsid w:val="00D066E0"/>
    <w:rsid w:val="00D12930"/>
    <w:rsid w:val="00D31342"/>
    <w:rsid w:val="00D4499D"/>
    <w:rsid w:val="00D62652"/>
    <w:rsid w:val="00D627E5"/>
    <w:rsid w:val="00D8009F"/>
    <w:rsid w:val="00DA7D79"/>
    <w:rsid w:val="00DB5741"/>
    <w:rsid w:val="00DF2537"/>
    <w:rsid w:val="00E00B71"/>
    <w:rsid w:val="00E14EA6"/>
    <w:rsid w:val="00E244EC"/>
    <w:rsid w:val="00E91981"/>
    <w:rsid w:val="00E94D1B"/>
    <w:rsid w:val="00F50BBD"/>
    <w:rsid w:val="00F632BA"/>
    <w:rsid w:val="00F843B6"/>
    <w:rsid w:val="00F9102B"/>
    <w:rsid w:val="00FD7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styleId="Fuzeile">
    <w:name w:val="footer"/>
    <w:basedOn w:val="Standard"/>
    <w:pPr>
      <w:tabs>
        <w:tab w:val="center" w:pos="4819"/>
        <w:tab w:val="right" w:pos="9071"/>
      </w:tabs>
    </w:pPr>
  </w:style>
  <w:style w:type="paragraph" w:customStyle="1" w:styleId="BodyText21">
    <w:name w:val="Body Text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lang w:val="x-none" w:eastAsia="x-none"/>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B069E5"/>
    <w:rPr>
      <w:b/>
      <w:bCs/>
    </w:rPr>
  </w:style>
  <w:style w:type="character" w:customStyle="1" w:styleId="KommentartextZchn">
    <w:name w:val="Kommentartext Zchn"/>
    <w:link w:val="Kommentartext"/>
    <w:semiHidden/>
    <w:rsid w:val="00B069E5"/>
    <w:rPr>
      <w:rFonts w:ascii="Helvetica" w:hAnsi="Helvetica"/>
    </w:rPr>
  </w:style>
  <w:style w:type="character" w:customStyle="1" w:styleId="KommentarthemaZchn">
    <w:name w:val="Kommentarthema Zchn"/>
    <w:link w:val="Kommentarthema"/>
    <w:rsid w:val="00B069E5"/>
    <w:rPr>
      <w:rFonts w:ascii="Helvetica" w:hAnsi="Helvetica"/>
      <w:b/>
      <w:bCs/>
    </w:rPr>
  </w:style>
  <w:style w:type="character" w:customStyle="1" w:styleId="KopfzeileZchn">
    <w:name w:val="Kopfzeile Zchn"/>
    <w:link w:val="Kopfzeile"/>
    <w:rsid w:val="00063172"/>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styleId="Fuzeile">
    <w:name w:val="footer"/>
    <w:basedOn w:val="Standard"/>
    <w:pPr>
      <w:tabs>
        <w:tab w:val="center" w:pos="4819"/>
        <w:tab w:val="right" w:pos="9071"/>
      </w:tabs>
    </w:pPr>
  </w:style>
  <w:style w:type="paragraph" w:customStyle="1" w:styleId="BodyText21">
    <w:name w:val="Body Text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lang w:val="x-none" w:eastAsia="x-none"/>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B069E5"/>
    <w:rPr>
      <w:b/>
      <w:bCs/>
    </w:rPr>
  </w:style>
  <w:style w:type="character" w:customStyle="1" w:styleId="KommentartextZchn">
    <w:name w:val="Kommentartext Zchn"/>
    <w:link w:val="Kommentartext"/>
    <w:semiHidden/>
    <w:rsid w:val="00B069E5"/>
    <w:rPr>
      <w:rFonts w:ascii="Helvetica" w:hAnsi="Helvetica"/>
    </w:rPr>
  </w:style>
  <w:style w:type="character" w:customStyle="1" w:styleId="KommentarthemaZchn">
    <w:name w:val="Kommentarthema Zchn"/>
    <w:link w:val="Kommentarthema"/>
    <w:rsid w:val="00B069E5"/>
    <w:rPr>
      <w:rFonts w:ascii="Helvetica" w:hAnsi="Helvetica"/>
      <w:b/>
      <w:bCs/>
    </w:rPr>
  </w:style>
  <w:style w:type="character" w:customStyle="1" w:styleId="KopfzeileZchn">
    <w:name w:val="Kopfzeile Zchn"/>
    <w:link w:val="Kopfzeile"/>
    <w:rsid w:val="00063172"/>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8142">
      <w:bodyDiv w:val="1"/>
      <w:marLeft w:val="0"/>
      <w:marRight w:val="0"/>
      <w:marTop w:val="0"/>
      <w:marBottom w:val="0"/>
      <w:divBdr>
        <w:top w:val="none" w:sz="0" w:space="0" w:color="auto"/>
        <w:left w:val="none" w:sz="0" w:space="0" w:color="auto"/>
        <w:bottom w:val="none" w:sz="0" w:space="0" w:color="auto"/>
        <w:right w:val="none" w:sz="0" w:space="0" w:color="auto"/>
      </w:divBdr>
    </w:div>
    <w:div w:id="21180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b6e18e5bcb617cdf8b774b6e5d6b7d69">
  <xsd:schema xmlns:xsd="http://www.w3.org/2001/XMLSchema" xmlns:p="http://schemas.microsoft.com/office/2006/metadata/properties" xmlns:ns1="http://schemas.microsoft.com/sharepoint/v3" targetNamespace="http://schemas.microsoft.com/office/2006/metadata/properties" ma:root="true" ma:fieldsID="c1056bcf5974d7faf821bacdf9d951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E5510C8-C19E-41E5-976C-23982E0D6DE7}"/>
</file>

<file path=customXml/itemProps2.xml><?xml version="1.0" encoding="utf-8"?>
<ds:datastoreItem xmlns:ds="http://schemas.openxmlformats.org/officeDocument/2006/customXml" ds:itemID="{3CC6FF73-30FC-45D5-BC87-0B6BB0D79A66}"/>
</file>

<file path=customXml/itemProps3.xml><?xml version="1.0" encoding="utf-8"?>
<ds:datastoreItem xmlns:ds="http://schemas.openxmlformats.org/officeDocument/2006/customXml" ds:itemID="{26886EF3-9931-4076-9F03-96E69778E047}"/>
</file>

<file path=customXml/itemProps4.xml><?xml version="1.0" encoding="utf-8"?>
<ds:datastoreItem xmlns:ds="http://schemas.openxmlformats.org/officeDocument/2006/customXml" ds:itemID="{2F45E2C9-3B73-4C5B-8745-D2F63A74AB95}"/>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3339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vt:lpstr>
      <vt:lpstr>W</vt:lpstr>
    </vt:vector>
  </TitlesOfParts>
  <Company>TOP MEDIA</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Dirk S. Heyden Dipl. Kfm.</dc:creator>
  <cp:lastModifiedBy>Diana Jockmann</cp:lastModifiedBy>
  <cp:revision>3</cp:revision>
  <cp:lastPrinted>2014-03-18T06:39:00Z</cp:lastPrinted>
  <dcterms:created xsi:type="dcterms:W3CDTF">2014-04-23T13:48:00Z</dcterms:created>
  <dcterms:modified xsi:type="dcterms:W3CDTF">2014-04-29T09:40:00Z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