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495E12" w:rsidP="00E273D4">
      <w:pPr>
        <w:pStyle w:val="berschrift1"/>
      </w:pPr>
      <w:r>
        <w:t>Meisterstück nach Originalvorlage</w:t>
      </w:r>
    </w:p>
    <w:p w:rsidR="00D73797" w:rsidRDefault="00495E12" w:rsidP="00D73797">
      <w:pPr>
        <w:pStyle w:val="Untertitel"/>
      </w:pPr>
      <w:r>
        <w:t>Sicherheits-Lichtvorhang deTec4 Prime</w:t>
      </w:r>
    </w:p>
    <w:p w:rsidR="00D73797" w:rsidRDefault="00D73797" w:rsidP="00D73797"/>
    <w:p w:rsidR="00D73797" w:rsidRDefault="00D73797" w:rsidP="00D73797"/>
    <w:p w:rsidR="00D36503" w:rsidRDefault="00D36503" w:rsidP="00D73797"/>
    <w:p w:rsidR="00495E12" w:rsidRPr="00495E12" w:rsidRDefault="000E2D3C" w:rsidP="00495E12">
      <w:pPr>
        <w:pStyle w:val="Lead"/>
        <w:spacing w:line="240" w:lineRule="exact"/>
        <w:rPr>
          <w:szCs w:val="20"/>
        </w:rPr>
      </w:pPr>
      <w:r w:rsidRPr="00495E12">
        <w:rPr>
          <w:szCs w:val="20"/>
        </w:rPr>
        <w:t xml:space="preserve">Waldkirch, </w:t>
      </w:r>
      <w:r w:rsidR="00495E12">
        <w:rPr>
          <w:szCs w:val="20"/>
        </w:rPr>
        <w:t xml:space="preserve">Oktober </w:t>
      </w:r>
      <w:r w:rsidRPr="00495E12">
        <w:rPr>
          <w:szCs w:val="20"/>
        </w:rPr>
        <w:t>201</w:t>
      </w:r>
      <w:r w:rsidR="00495E12">
        <w:rPr>
          <w:szCs w:val="20"/>
        </w:rPr>
        <w:t>5</w:t>
      </w:r>
      <w:r w:rsidR="00BA26EB" w:rsidRPr="00495E12">
        <w:rPr>
          <w:szCs w:val="20"/>
        </w:rPr>
        <w:t xml:space="preserve"> – </w:t>
      </w:r>
      <w:r w:rsidR="00495E12" w:rsidRPr="00495E12">
        <w:rPr>
          <w:szCs w:val="20"/>
        </w:rPr>
        <w:t>Schon mit den Sicherheits-Lichtvorhängen deTec4 Core und deTec2 Core ist die Absicherung von Gefahrstellen und Zugängen so einfach wie nie zuvor. Mit dem neuesten Familienmitglied deTec4 Prime geht die Entwicklung noch einen Schritt weiter.</w:t>
      </w:r>
    </w:p>
    <w:p w:rsidR="00495E12" w:rsidRPr="00495E12" w:rsidRDefault="00495E12" w:rsidP="00495E12">
      <w:pPr>
        <w:suppressAutoHyphens/>
        <w:spacing w:after="240" w:line="240" w:lineRule="exact"/>
        <w:rPr>
          <w:rFonts w:cs="Arial"/>
          <w:szCs w:val="20"/>
        </w:rPr>
      </w:pPr>
      <w:r w:rsidRPr="00495E12">
        <w:rPr>
          <w:rFonts w:cs="Arial"/>
          <w:szCs w:val="20"/>
        </w:rPr>
        <w:t xml:space="preserve">Der neue Sicherheits-Lichtvorhang deTec4 Prime rundet das Erfolgskonzept des deTec4 Core nach oben ab. Gleichzeitig vereint er Features bestehender Lichtvorhangvarianten in einem Gerät und setzt </w:t>
      </w:r>
      <w:bookmarkStart w:id="0" w:name="_GoBack"/>
      <w:bookmarkEnd w:id="0"/>
      <w:r w:rsidRPr="00495E12">
        <w:rPr>
          <w:rFonts w:cs="Arial"/>
          <w:szCs w:val="20"/>
        </w:rPr>
        <w:t xml:space="preserve">noch neue Funktionalitäten drauf. Und das Ganze im schlanken platzsparenden Design der Core-Version. </w:t>
      </w:r>
    </w:p>
    <w:p w:rsidR="00495E12" w:rsidRPr="00495E12" w:rsidRDefault="00495E12" w:rsidP="00495E12">
      <w:pPr>
        <w:suppressAutoHyphens/>
        <w:spacing w:after="240" w:line="240" w:lineRule="exact"/>
        <w:rPr>
          <w:rFonts w:cs="Arial"/>
          <w:szCs w:val="20"/>
        </w:rPr>
      </w:pPr>
      <w:r w:rsidRPr="00495E12">
        <w:rPr>
          <w:rFonts w:cs="Arial"/>
          <w:szCs w:val="20"/>
        </w:rPr>
        <w:t xml:space="preserve">Die deTec4 Sicherheits-Lichtvorhänge sind berührungslos wirkende Schutzeinrichtungen, die Performance Level „e“ nach EN ISO 13849 sowie SIL3 gemäß IEC 61508 erfüllen. </w:t>
      </w:r>
    </w:p>
    <w:p w:rsidR="00495E12" w:rsidRPr="00495E12" w:rsidRDefault="00495E12" w:rsidP="00495E12">
      <w:pPr>
        <w:suppressAutoHyphens/>
        <w:spacing w:after="240" w:line="240" w:lineRule="exact"/>
        <w:rPr>
          <w:rFonts w:cs="Arial"/>
          <w:b/>
          <w:szCs w:val="20"/>
        </w:rPr>
      </w:pPr>
      <w:r w:rsidRPr="00495E12">
        <w:rPr>
          <w:rFonts w:cs="Arial"/>
          <w:b/>
          <w:szCs w:val="20"/>
        </w:rPr>
        <w:t>Gestaffelte Schutzfeldhöhen</w:t>
      </w:r>
    </w:p>
    <w:p w:rsidR="00495E12" w:rsidRPr="00495E12" w:rsidRDefault="00495E12" w:rsidP="00495E12">
      <w:pPr>
        <w:suppressAutoHyphens/>
        <w:spacing w:after="240" w:line="240" w:lineRule="exact"/>
        <w:rPr>
          <w:rFonts w:cs="Arial"/>
          <w:szCs w:val="20"/>
        </w:rPr>
      </w:pPr>
      <w:r w:rsidRPr="00495E12">
        <w:rPr>
          <w:rFonts w:cs="Arial"/>
          <w:szCs w:val="20"/>
        </w:rPr>
        <w:t xml:space="preserve">Gestaffelt in 150-Millimeter-Schritten können mit den </w:t>
      </w:r>
      <w:proofErr w:type="spellStart"/>
      <w:r w:rsidRPr="00495E12">
        <w:rPr>
          <w:rFonts w:cs="Arial"/>
          <w:szCs w:val="20"/>
        </w:rPr>
        <w:t>deTec</w:t>
      </w:r>
      <w:proofErr w:type="spellEnd"/>
      <w:r w:rsidRPr="00495E12">
        <w:rPr>
          <w:rFonts w:cs="Arial"/>
          <w:szCs w:val="20"/>
        </w:rPr>
        <w:t>-Sicherheits-Lichtvorhängen 13 unterschiedliche Schutzfeldhöhen von 300 bis 2100 mm realisiert werden.</w:t>
      </w:r>
      <w:r>
        <w:rPr>
          <w:rFonts w:cs="Arial"/>
          <w:szCs w:val="20"/>
        </w:rPr>
        <w:t xml:space="preserve"> </w:t>
      </w:r>
      <w:r w:rsidRPr="00495E12">
        <w:rPr>
          <w:rFonts w:cs="Arial"/>
          <w:szCs w:val="20"/>
        </w:rPr>
        <w:t xml:space="preserve">Die Produktfamilie </w:t>
      </w:r>
      <w:proofErr w:type="spellStart"/>
      <w:r w:rsidRPr="00495E12">
        <w:rPr>
          <w:rFonts w:cs="Arial"/>
          <w:szCs w:val="20"/>
        </w:rPr>
        <w:t>deTec</w:t>
      </w:r>
      <w:proofErr w:type="spellEnd"/>
      <w:r w:rsidRPr="00495E12">
        <w:rPr>
          <w:rFonts w:cs="Arial"/>
          <w:szCs w:val="20"/>
        </w:rPr>
        <w:t xml:space="preserve"> bietet für jede Anwendung die passende Lösung. Als Allround-Talent sticht dabei der deTec4 Prime hervor. Nicht zuletzt aufgrund seines flexiblen Anschlusskonzepts deckt er nahezu alle üblichen Anwendungsfälle ab. </w:t>
      </w:r>
    </w:p>
    <w:p w:rsidR="00495E12" w:rsidRPr="00495E12" w:rsidRDefault="00495E12" w:rsidP="00495E12">
      <w:pPr>
        <w:suppressAutoHyphens/>
        <w:spacing w:after="240" w:line="240" w:lineRule="exact"/>
        <w:rPr>
          <w:rFonts w:cs="Arial"/>
          <w:b/>
          <w:szCs w:val="20"/>
        </w:rPr>
      </w:pPr>
      <w:r w:rsidRPr="00495E12">
        <w:rPr>
          <w:rFonts w:cs="Arial"/>
          <w:b/>
          <w:szCs w:val="20"/>
        </w:rPr>
        <w:t>Mehr Performance bei weniger Verdrahtung und intelligente Standardisierung</w:t>
      </w:r>
    </w:p>
    <w:p w:rsidR="00495E12" w:rsidRPr="00495E12" w:rsidRDefault="00495E12" w:rsidP="00495E12">
      <w:pPr>
        <w:suppressAutoHyphens/>
        <w:spacing w:after="240" w:line="240" w:lineRule="exact"/>
        <w:rPr>
          <w:rFonts w:cs="Arial"/>
          <w:szCs w:val="20"/>
        </w:rPr>
      </w:pPr>
      <w:r w:rsidRPr="00495E12">
        <w:rPr>
          <w:rFonts w:cs="Arial"/>
          <w:szCs w:val="20"/>
        </w:rPr>
        <w:t xml:space="preserve">Bei eng aneinander stehenden Maschinen kann mit DIP Schalter gegenseitige optische Beeinflussung per Strahlkodierung einfach reduziert werden. </w:t>
      </w:r>
      <w:proofErr w:type="spellStart"/>
      <w:r w:rsidRPr="00495E12">
        <w:rPr>
          <w:rFonts w:cs="Arial"/>
          <w:szCs w:val="20"/>
        </w:rPr>
        <w:t>Kaskadierungsmöglichkeit</w:t>
      </w:r>
      <w:proofErr w:type="spellEnd"/>
      <w:r w:rsidRPr="00495E12">
        <w:rPr>
          <w:rFonts w:cs="Arial"/>
          <w:szCs w:val="20"/>
        </w:rPr>
        <w:t xml:space="preserve"> von bis zu drei Systemen für </w:t>
      </w:r>
      <w:proofErr w:type="spellStart"/>
      <w:r w:rsidRPr="00495E12">
        <w:rPr>
          <w:rFonts w:cs="Arial"/>
          <w:szCs w:val="20"/>
        </w:rPr>
        <w:t>Hintertretschutz</w:t>
      </w:r>
      <w:proofErr w:type="spellEnd"/>
      <w:r w:rsidRPr="00495E12">
        <w:rPr>
          <w:rFonts w:cs="Arial"/>
          <w:szCs w:val="20"/>
        </w:rPr>
        <w:t xml:space="preserve"> reduziert den Verdrahtungsaufwand und spart Sicherheitseingänge im Schaltschrank. Die lokale Rücksetzfunktion spart ebenfalls Verdrahtungsaufwand und Programmierung in der Steuerung. Ein T-Verbinder mit nur einer Leitung zum Schaltschrank, und Statusanzeige an S / E, reduziert Kosten und minimiert Maschinenstillstände.</w:t>
      </w:r>
      <w:r>
        <w:rPr>
          <w:rFonts w:cs="Arial"/>
          <w:szCs w:val="20"/>
        </w:rPr>
        <w:t xml:space="preserve"> </w:t>
      </w:r>
      <w:r w:rsidRPr="00495E12">
        <w:rPr>
          <w:rFonts w:cs="Arial"/>
          <w:szCs w:val="20"/>
        </w:rPr>
        <w:t>Für die Konfiguration gewünschter Funktionen des deTec4 Prime stehen vier Systemstecker zur Verfügung. Die Konfiguration erfolgt ohne Software. Das vereinfacht die Lagerhaltung und reduziert Kosten.</w:t>
      </w:r>
    </w:p>
    <w:p w:rsidR="00495E12" w:rsidRPr="00495E12" w:rsidRDefault="00495E12" w:rsidP="00495E12">
      <w:pPr>
        <w:suppressAutoHyphens/>
        <w:spacing w:after="240" w:line="240" w:lineRule="exact"/>
        <w:rPr>
          <w:rFonts w:cs="Arial"/>
          <w:b/>
          <w:szCs w:val="20"/>
        </w:rPr>
      </w:pPr>
      <w:r w:rsidRPr="00495E12">
        <w:rPr>
          <w:rFonts w:cs="Arial"/>
          <w:b/>
          <w:szCs w:val="20"/>
        </w:rPr>
        <w:t>Schnelle Inbetriebnahme durch Visualisierung per integrierten Laser und Ausrichtungs-Anzeige</w:t>
      </w:r>
    </w:p>
    <w:p w:rsidR="00495E12" w:rsidRPr="00495E12" w:rsidRDefault="00495E12" w:rsidP="00495E12">
      <w:pPr>
        <w:suppressAutoHyphens/>
        <w:spacing w:after="240" w:line="240" w:lineRule="exact"/>
        <w:rPr>
          <w:rFonts w:cs="Arial"/>
          <w:szCs w:val="20"/>
        </w:rPr>
      </w:pPr>
      <w:r w:rsidRPr="00495E12">
        <w:rPr>
          <w:rFonts w:cs="Arial"/>
          <w:szCs w:val="20"/>
        </w:rPr>
        <w:t xml:space="preserve">Geführt durch integrierte LED-Anzeigen und die enthaltenen Diagnosefunktionen sparen alle </w:t>
      </w:r>
      <w:proofErr w:type="spellStart"/>
      <w:r w:rsidRPr="00495E12">
        <w:rPr>
          <w:rFonts w:cs="Arial"/>
          <w:szCs w:val="20"/>
        </w:rPr>
        <w:t>deTec</w:t>
      </w:r>
      <w:proofErr w:type="spellEnd"/>
      <w:r w:rsidRPr="00495E12">
        <w:rPr>
          <w:rFonts w:cs="Arial"/>
          <w:szCs w:val="20"/>
        </w:rPr>
        <w:t xml:space="preserve">-Sicherheits-Lichtvorhänge schon bei der Inbetriebnahme viel Zeit und Kosten. </w:t>
      </w:r>
      <w:r w:rsidRPr="00495E12">
        <w:rPr>
          <w:rFonts w:eastAsia="Times New Roman" w:cs="Arial"/>
          <w:szCs w:val="20"/>
          <w:lang w:eastAsia="de-DE"/>
        </w:rPr>
        <w:t>Die exakte Anpassung der Reichweite bei der Inbetriebnahme erfolgt automatisch durch den deTec4 selbst – die integrierte Ausrichtanzeige gewährleistet beim neuen deTec4 Prime über 4 LEDs eine noch schnellere und sichere Positionierung von Sender und Empfänger zueinander,</w:t>
      </w:r>
      <w:r w:rsidRPr="00495E12">
        <w:rPr>
          <w:rFonts w:cs="Arial"/>
          <w:szCs w:val="20"/>
        </w:rPr>
        <w:t xml:space="preserve"> sowie automatische Einmessung der Reichweite bis 24 m bei 30 mm Auflösung. Vier blaue LEDs zeigen, Sie sind im „grünen Bereich“ mit der „gelben Technik“</w:t>
      </w:r>
    </w:p>
    <w:p w:rsidR="00495E12" w:rsidRPr="00495E12" w:rsidRDefault="00495E12" w:rsidP="00495E12">
      <w:pPr>
        <w:suppressAutoHyphens/>
        <w:spacing w:after="240" w:line="240" w:lineRule="exact"/>
        <w:rPr>
          <w:rFonts w:cs="Arial"/>
          <w:b/>
          <w:szCs w:val="20"/>
        </w:rPr>
      </w:pPr>
      <w:r w:rsidRPr="00495E12">
        <w:rPr>
          <w:rFonts w:cs="Arial"/>
          <w:b/>
          <w:szCs w:val="20"/>
        </w:rPr>
        <w:lastRenderedPageBreak/>
        <w:t xml:space="preserve">Robust und zuverlässig mit Schutzart IP 67 und Betriebsumgebungstemperatur bis –30 °C </w:t>
      </w:r>
    </w:p>
    <w:p w:rsidR="00495E12" w:rsidRPr="00495E12" w:rsidRDefault="00495E12" w:rsidP="00495E12">
      <w:pPr>
        <w:shd w:val="clear" w:color="auto" w:fill="FFFFFF"/>
        <w:suppressAutoHyphens/>
        <w:spacing w:after="240" w:line="240" w:lineRule="exact"/>
        <w:outlineLvl w:val="1"/>
        <w:rPr>
          <w:rFonts w:cs="Arial"/>
          <w:szCs w:val="20"/>
        </w:rPr>
      </w:pPr>
      <w:r w:rsidRPr="00495E12">
        <w:rPr>
          <w:rFonts w:cs="Arial"/>
          <w:szCs w:val="20"/>
        </w:rPr>
        <w:t xml:space="preserve">Schutzart IP 65 und IP 67 sowie der Betriebstemperaturbereich von –30 °C bis +55 °C erlauben den Einsatz des neuen Sicherheits-Lichtvorhangs auch in anspruchsvollen Umgebungen. In den schlagfesten Gehäusen sind Metall- und Kunststoffkomponenten so kombiniert, dass </w:t>
      </w:r>
      <w:proofErr w:type="spellStart"/>
      <w:r w:rsidRPr="00495E12">
        <w:rPr>
          <w:rFonts w:cs="Arial"/>
          <w:szCs w:val="20"/>
        </w:rPr>
        <w:t>deTec</w:t>
      </w:r>
      <w:proofErr w:type="spellEnd"/>
      <w:r w:rsidRPr="00495E12">
        <w:rPr>
          <w:rFonts w:cs="Arial"/>
          <w:szCs w:val="20"/>
        </w:rPr>
        <w:t>-Sicherheits-Lichtvorhänge härtesten Anforderungen problemlos standhalten. Schockfest und mit extrem robusten Frontscheiben ist selbst unter Extrembedingungen für eine sichere Funktion gesorgt.</w:t>
      </w:r>
    </w:p>
    <w:p w:rsidR="00495E12" w:rsidRPr="00495E12" w:rsidRDefault="00495E12" w:rsidP="00495E12">
      <w:pPr>
        <w:suppressAutoHyphens/>
        <w:spacing w:after="240" w:line="240" w:lineRule="exact"/>
        <w:rPr>
          <w:rFonts w:cs="Arial"/>
          <w:b/>
          <w:szCs w:val="20"/>
        </w:rPr>
      </w:pPr>
      <w:r w:rsidRPr="00495E12">
        <w:rPr>
          <w:rFonts w:cs="Arial"/>
          <w:b/>
          <w:szCs w:val="20"/>
        </w:rPr>
        <w:t xml:space="preserve">Einfache Montage mit innovativen Halterungen und blindzonenfrei </w:t>
      </w:r>
    </w:p>
    <w:p w:rsidR="00495E12" w:rsidRPr="00495E12" w:rsidRDefault="00495E12" w:rsidP="00495E12">
      <w:pPr>
        <w:suppressAutoHyphens/>
        <w:spacing w:after="240" w:line="240" w:lineRule="exact"/>
        <w:rPr>
          <w:rFonts w:cs="Arial"/>
          <w:szCs w:val="20"/>
        </w:rPr>
      </w:pPr>
      <w:r w:rsidRPr="00495E12">
        <w:rPr>
          <w:rFonts w:cs="Arial"/>
          <w:szCs w:val="20"/>
        </w:rPr>
        <w:t xml:space="preserve">Mit den innovativen </w:t>
      </w:r>
      <w:proofErr w:type="spellStart"/>
      <w:r w:rsidRPr="00495E12">
        <w:rPr>
          <w:rFonts w:cs="Arial"/>
          <w:szCs w:val="20"/>
        </w:rPr>
        <w:t>Flexfix</w:t>
      </w:r>
      <w:proofErr w:type="spellEnd"/>
      <w:r w:rsidRPr="00495E12">
        <w:rPr>
          <w:rFonts w:cs="Arial"/>
          <w:szCs w:val="20"/>
        </w:rPr>
        <w:t xml:space="preserve">-Halterungen werden alle </w:t>
      </w:r>
      <w:proofErr w:type="spellStart"/>
      <w:r w:rsidRPr="00495E12">
        <w:rPr>
          <w:rFonts w:cs="Arial"/>
          <w:szCs w:val="20"/>
        </w:rPr>
        <w:t>deTec</w:t>
      </w:r>
      <w:proofErr w:type="spellEnd"/>
      <w:r w:rsidRPr="00495E12">
        <w:rPr>
          <w:rFonts w:cs="Arial"/>
          <w:szCs w:val="20"/>
        </w:rPr>
        <w:t xml:space="preserve">-Sicherheits-Lichtvorhänge in minutenschnelle an unterschiedlichen Maschinentypen montiert. Der montierte Lichtvorhang kann vor der endgültigen Fixierung in der </w:t>
      </w:r>
      <w:proofErr w:type="spellStart"/>
      <w:r w:rsidRPr="00495E12">
        <w:rPr>
          <w:rFonts w:cs="Arial"/>
          <w:szCs w:val="20"/>
        </w:rPr>
        <w:t>Flexfix</w:t>
      </w:r>
      <w:proofErr w:type="spellEnd"/>
      <w:r w:rsidRPr="00495E12">
        <w:rPr>
          <w:rFonts w:cs="Arial"/>
          <w:szCs w:val="20"/>
        </w:rPr>
        <w:t>-Halterung gedreht werden und gewährleistet so ein durchgängiges Schutzfeld bis an die Gehäuseenden.</w:t>
      </w:r>
    </w:p>
    <w:p w:rsidR="00495E12" w:rsidRDefault="00495E12" w:rsidP="00495E12">
      <w:pPr>
        <w:shd w:val="clear" w:color="auto" w:fill="FFFFFF"/>
        <w:suppressAutoHyphens/>
        <w:spacing w:after="240" w:line="240" w:lineRule="exact"/>
        <w:outlineLvl w:val="1"/>
        <w:rPr>
          <w:rFonts w:cs="Arial"/>
          <w:szCs w:val="20"/>
        </w:rPr>
      </w:pPr>
      <w:r w:rsidRPr="00495E12">
        <w:rPr>
          <w:rFonts w:cs="Arial"/>
          <w:szCs w:val="20"/>
        </w:rPr>
        <w:t>Ob in der Automobil-, Automobilzuliefer-, Verpackungsindustrie oder im Maschinen- und Anlagenbau, zeigt sich die Zukunftsfähigkeit von funktionaler Sicherheitstechnik in zwei wesentlichen Punkten: rasche Inbetriebnahme und damit erheblich schnellere Anlageneffektivität sowie ununterbrochene Produktion und damit höhere Anlagenwirtschaftlichkeit. Das Konzept des neuen Sicherheits-Lichtvorhangs deTec4 Prime mit seiner Gestaltungsfähigkeit hat das bereits im Blick.</w:t>
      </w:r>
    </w:p>
    <w:p w:rsidR="00495E12" w:rsidRDefault="00495E12" w:rsidP="00495E12">
      <w:pPr>
        <w:shd w:val="clear" w:color="auto" w:fill="FFFFFF"/>
        <w:suppressAutoHyphens/>
        <w:spacing w:after="240" w:line="240" w:lineRule="exact"/>
        <w:outlineLvl w:val="1"/>
        <w:rPr>
          <w:rFonts w:cs="Arial"/>
          <w:szCs w:val="20"/>
        </w:rPr>
      </w:pPr>
      <w:r>
        <w:rPr>
          <w:rFonts w:cs="Arial"/>
          <w:szCs w:val="20"/>
        </w:rPr>
        <w:t>Bild: deTec4_Prime_IM0060622</w:t>
      </w:r>
      <w:r>
        <w:rPr>
          <w:rFonts w:cs="Arial"/>
          <w:szCs w:val="20"/>
        </w:rPr>
        <w:br/>
        <w:t>Der deTec4</w:t>
      </w:r>
      <w:r w:rsidR="00CB450B">
        <w:rPr>
          <w:rFonts w:cs="Arial"/>
          <w:szCs w:val="20"/>
        </w:rPr>
        <w:t xml:space="preserve"> </w:t>
      </w:r>
      <w:r>
        <w:rPr>
          <w:rFonts w:cs="Arial"/>
          <w:szCs w:val="20"/>
        </w:rPr>
        <w:t xml:space="preserve">Prime rundet das Erfolgskonzept im Bereich Sicherheits-Lichtvorhänge nach oben ab. </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12" w:rsidRDefault="00495E12" w:rsidP="00CB0E99">
      <w:pPr>
        <w:spacing w:line="240" w:lineRule="auto"/>
      </w:pPr>
      <w:r>
        <w:separator/>
      </w:r>
    </w:p>
  </w:endnote>
  <w:endnote w:type="continuationSeparator" w:id="0">
    <w:p w:rsidR="00495E12" w:rsidRDefault="00495E1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E495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E495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12" w:rsidRDefault="00495E12" w:rsidP="00CB0E99">
      <w:pPr>
        <w:spacing w:line="240" w:lineRule="auto"/>
      </w:pPr>
      <w:r>
        <w:separator/>
      </w:r>
    </w:p>
  </w:footnote>
  <w:footnote w:type="continuationSeparator" w:id="0">
    <w:p w:rsidR="00495E12" w:rsidRDefault="00495E1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12"/>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95E12"/>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E4952"/>
    <w:rsid w:val="00C02C79"/>
    <w:rsid w:val="00C04E45"/>
    <w:rsid w:val="00C22B42"/>
    <w:rsid w:val="00C27B9E"/>
    <w:rsid w:val="00C3606D"/>
    <w:rsid w:val="00C7643D"/>
    <w:rsid w:val="00C84DBD"/>
    <w:rsid w:val="00C92212"/>
    <w:rsid w:val="00CB0E99"/>
    <w:rsid w:val="00CB450B"/>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0BA2-A652-4AA5-A5F1-C6C43176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3</cp:revision>
  <cp:lastPrinted>2014-07-28T14:05:00Z</cp:lastPrinted>
  <dcterms:created xsi:type="dcterms:W3CDTF">2015-09-25T11:57:00Z</dcterms:created>
  <dcterms:modified xsi:type="dcterms:W3CDTF">2015-10-02T12:00:00Z</dcterms:modified>
</cp:coreProperties>
</file>