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696D15" w:rsidP="00696D15">
      <w:pPr>
        <w:pStyle w:val="berschrift1"/>
      </w:pPr>
      <w:r>
        <w:t>Manipulationssichere Versiegelung von Faltschachteln</w:t>
      </w:r>
    </w:p>
    <w:p w:rsidR="00D73797" w:rsidRDefault="00696D15" w:rsidP="00696D15">
      <w:pPr>
        <w:pStyle w:val="Untertitel"/>
      </w:pPr>
      <w:r>
        <w:t xml:space="preserve">Glanzsensor </w:t>
      </w:r>
      <w:proofErr w:type="spellStart"/>
      <w:r>
        <w:t>Glare</w:t>
      </w:r>
      <w:proofErr w:type="spellEnd"/>
      <w:r>
        <w:t xml:space="preserve"> von SICK</w:t>
      </w:r>
    </w:p>
    <w:p w:rsidR="00D73797" w:rsidRDefault="00D73797" w:rsidP="00696D15"/>
    <w:p w:rsidR="00D73797" w:rsidRDefault="00D73797" w:rsidP="00696D15"/>
    <w:p w:rsidR="00D36503" w:rsidRDefault="00D36503" w:rsidP="00696D15"/>
    <w:p w:rsidR="00696D15" w:rsidRPr="009618E5" w:rsidRDefault="000E2D3C" w:rsidP="00696D15">
      <w:pPr>
        <w:pStyle w:val="Lead"/>
        <w:rPr>
          <w:b w:val="0"/>
          <w:szCs w:val="20"/>
        </w:rPr>
      </w:pPr>
      <w:r w:rsidRPr="00315A5A">
        <w:t xml:space="preserve">Waldkirch, </w:t>
      </w:r>
      <w:r w:rsidR="00696D15">
        <w:t>September 2015</w:t>
      </w:r>
      <w:r w:rsidR="00BA26EB">
        <w:t xml:space="preserve"> – </w:t>
      </w:r>
      <w:r w:rsidR="00696D15" w:rsidRPr="009618E5">
        <w:rPr>
          <w:rFonts w:cs="Arial"/>
          <w:szCs w:val="20"/>
        </w:rPr>
        <w:t xml:space="preserve">Der Glanzsensor </w:t>
      </w:r>
      <w:proofErr w:type="spellStart"/>
      <w:r w:rsidR="00696D15" w:rsidRPr="009618E5">
        <w:rPr>
          <w:szCs w:val="20"/>
        </w:rPr>
        <w:t>Glare</w:t>
      </w:r>
      <w:proofErr w:type="spellEnd"/>
      <w:r w:rsidR="00696D15" w:rsidRPr="009618E5">
        <w:rPr>
          <w:szCs w:val="20"/>
        </w:rPr>
        <w:t xml:space="preserve"> von SICK ist der passen</w:t>
      </w:r>
      <w:r w:rsidR="00696D15">
        <w:rPr>
          <w:szCs w:val="20"/>
        </w:rPr>
        <w:t>de Sensor für das Erkennen und U</w:t>
      </w:r>
      <w:r w:rsidR="00696D15" w:rsidRPr="009618E5">
        <w:rPr>
          <w:szCs w:val="20"/>
        </w:rPr>
        <w:t>nterscheiden von Objekten anhand ihres Gla</w:t>
      </w:r>
      <w:r w:rsidR="00696D15" w:rsidRPr="009618E5">
        <w:rPr>
          <w:szCs w:val="20"/>
        </w:rPr>
        <w:t>n</w:t>
      </w:r>
      <w:r w:rsidR="00696D15" w:rsidRPr="009618E5">
        <w:rPr>
          <w:szCs w:val="20"/>
        </w:rPr>
        <w:t xml:space="preserve">zes, um dadurch Produktionsprozesse zu steuern. </w:t>
      </w:r>
    </w:p>
    <w:p w:rsidR="00696D15" w:rsidRPr="009618E5" w:rsidRDefault="00696D15" w:rsidP="00696D15">
      <w:pPr>
        <w:suppressAutoHyphens/>
        <w:spacing w:after="240" w:line="240" w:lineRule="exact"/>
        <w:rPr>
          <w:rFonts w:cs="Arial"/>
          <w:szCs w:val="20"/>
        </w:rPr>
      </w:pPr>
      <w:r w:rsidRPr="009618E5">
        <w:rPr>
          <w:rFonts w:cs="Arial"/>
          <w:szCs w:val="20"/>
        </w:rPr>
        <w:t xml:space="preserve">Mit der </w:t>
      </w:r>
      <w:proofErr w:type="spellStart"/>
      <w:r w:rsidRPr="009618E5">
        <w:rPr>
          <w:rFonts w:cs="Arial"/>
          <w:szCs w:val="20"/>
        </w:rPr>
        <w:t>Delta­S­Technologie</w:t>
      </w:r>
      <w:proofErr w:type="spellEnd"/>
      <w:r w:rsidRPr="009618E5">
        <w:rPr>
          <w:rFonts w:cs="Arial"/>
          <w:szCs w:val="20"/>
        </w:rPr>
        <w:t xml:space="preserve"> analysiert </w:t>
      </w:r>
      <w:proofErr w:type="spellStart"/>
      <w:r w:rsidRPr="009618E5">
        <w:rPr>
          <w:rFonts w:cs="Arial"/>
          <w:szCs w:val="20"/>
        </w:rPr>
        <w:t>Glare</w:t>
      </w:r>
      <w:proofErr w:type="spellEnd"/>
      <w:r w:rsidRPr="009618E5">
        <w:rPr>
          <w:rFonts w:cs="Arial"/>
          <w:szCs w:val="20"/>
        </w:rPr>
        <w:t xml:space="preserve"> die räumliche Verteilung des reflektierten Lichts. Der Sensor ermittelt so den Glanzgrad von ebenen Objektoberflächen und kann zwischen Objekten unterschiedlicher Glanzgrade differenzieren. Das Messergebnis wird über zwei digitale Schaltausgänge oder über IO-Link an die Prozesssteuerung übertragen. Mehrere Betriebsarten sind verfügbar. Damit ist </w:t>
      </w:r>
      <w:proofErr w:type="spellStart"/>
      <w:r w:rsidRPr="009618E5">
        <w:rPr>
          <w:rFonts w:cs="Arial"/>
          <w:szCs w:val="20"/>
        </w:rPr>
        <w:t>Glare</w:t>
      </w:r>
      <w:proofErr w:type="spellEnd"/>
      <w:r w:rsidRPr="009618E5">
        <w:rPr>
          <w:rFonts w:cs="Arial"/>
          <w:szCs w:val="20"/>
        </w:rPr>
        <w:t xml:space="preserve"> für unterschiedliche Applikationen geeignet. In Verbindung mit intelligenten Algorithmen zur Signalauswertung steigern die Multi-Sensor-Anordnung und die Empfindlichkeitseinstellungen die Betriebssicherheit im industriellen Einsatz. Die IO-Link-Schnittstelle des </w:t>
      </w:r>
      <w:proofErr w:type="spellStart"/>
      <w:r w:rsidRPr="009618E5">
        <w:rPr>
          <w:rFonts w:cs="Arial"/>
          <w:szCs w:val="20"/>
        </w:rPr>
        <w:t>Glare</w:t>
      </w:r>
      <w:proofErr w:type="spellEnd"/>
      <w:r w:rsidRPr="009618E5">
        <w:rPr>
          <w:rFonts w:cs="Arial"/>
          <w:szCs w:val="20"/>
        </w:rPr>
        <w:t xml:space="preserve"> ermöglicht die Integration des Sensors in die M</w:t>
      </w:r>
      <w:r w:rsidRPr="009618E5">
        <w:rPr>
          <w:rFonts w:cs="Arial"/>
          <w:szCs w:val="20"/>
        </w:rPr>
        <w:t>a</w:t>
      </w:r>
      <w:r w:rsidRPr="009618E5">
        <w:rPr>
          <w:rFonts w:cs="Arial"/>
          <w:szCs w:val="20"/>
        </w:rPr>
        <w:t>schinensteuerung, seine automatische, prozessabhängige Konfiguration und Onlinediagn</w:t>
      </w:r>
      <w:r w:rsidRPr="009618E5">
        <w:rPr>
          <w:rFonts w:cs="Arial"/>
          <w:szCs w:val="20"/>
        </w:rPr>
        <w:t>o</w:t>
      </w:r>
      <w:r w:rsidRPr="009618E5">
        <w:rPr>
          <w:rFonts w:cs="Arial"/>
          <w:szCs w:val="20"/>
        </w:rPr>
        <w:t>se.</w:t>
      </w:r>
    </w:p>
    <w:p w:rsidR="00696D15" w:rsidRPr="009618E5" w:rsidRDefault="00696D15" w:rsidP="00696D15">
      <w:pPr>
        <w:suppressAutoHyphens/>
        <w:spacing w:after="240" w:line="240" w:lineRule="exact"/>
        <w:rPr>
          <w:b/>
          <w:szCs w:val="20"/>
        </w:rPr>
      </w:pPr>
      <w:r w:rsidRPr="009618E5">
        <w:rPr>
          <w:b/>
          <w:szCs w:val="20"/>
        </w:rPr>
        <w:t>Maximale Manipulationssicherheit – das Ziel der EN 16679:2014</w:t>
      </w:r>
    </w:p>
    <w:p w:rsidR="00696D15" w:rsidRPr="009618E5" w:rsidRDefault="00696D15" w:rsidP="00696D15">
      <w:pPr>
        <w:pStyle w:val="Textkrper"/>
        <w:suppressAutoHyphens/>
        <w:spacing w:after="240" w:line="240" w:lineRule="exact"/>
        <w:jc w:val="left"/>
        <w:rPr>
          <w:rFonts w:ascii="Arial" w:eastAsia="Calibri" w:hAnsi="Arial" w:cs="Arial"/>
          <w:i w:val="0"/>
          <w:sz w:val="20"/>
        </w:rPr>
      </w:pPr>
      <w:r w:rsidRPr="009618E5">
        <w:rPr>
          <w:rFonts w:ascii="Arial" w:eastAsia="Calibri" w:hAnsi="Arial" w:cs="Arial"/>
          <w:i w:val="0"/>
          <w:sz w:val="20"/>
          <w:lang w:val="de-DE" w:eastAsia="en-US"/>
        </w:rPr>
        <w:t xml:space="preserve">Damit eignet sich der Glanzsensor </w:t>
      </w:r>
      <w:proofErr w:type="spellStart"/>
      <w:r w:rsidRPr="009618E5">
        <w:rPr>
          <w:rFonts w:ascii="Arial" w:eastAsia="Calibri" w:hAnsi="Arial" w:cs="Arial"/>
          <w:i w:val="0"/>
          <w:sz w:val="20"/>
          <w:lang w:val="de-DE" w:eastAsia="en-US"/>
        </w:rPr>
        <w:t>Glare</w:t>
      </w:r>
      <w:proofErr w:type="spellEnd"/>
      <w:r w:rsidRPr="009618E5">
        <w:rPr>
          <w:rFonts w:ascii="Arial" w:eastAsia="Calibri" w:hAnsi="Arial" w:cs="Arial"/>
          <w:i w:val="0"/>
          <w:sz w:val="20"/>
          <w:lang w:val="de-DE" w:eastAsia="en-US"/>
        </w:rPr>
        <w:t xml:space="preserve"> hervorragend für die Umsetzung der DIN EN 16679 "Verpackung – Merkmale zur Überprüfung von Manipulationen an Arzneimittelverpackungen". Als Ergänzung der Fälschungssc</w:t>
      </w:r>
      <w:r>
        <w:rPr>
          <w:rFonts w:ascii="Arial" w:eastAsia="Calibri" w:hAnsi="Arial" w:cs="Arial"/>
          <w:i w:val="0"/>
          <w:sz w:val="20"/>
          <w:lang w:val="de-DE" w:eastAsia="en-US"/>
        </w:rPr>
        <w:t>hutzrichtlinie 2011/62/EU (FMD,</w:t>
      </w:r>
      <w:r w:rsidRPr="009618E5">
        <w:rPr>
          <w:rFonts w:ascii="Arial" w:eastAsia="Calibri" w:hAnsi="Arial" w:cs="Arial"/>
          <w:i w:val="0"/>
          <w:sz w:val="20"/>
          <w:lang w:val="de-DE" w:eastAsia="en-US"/>
        </w:rPr>
        <w:t xml:space="preserve"> </w:t>
      </w:r>
      <w:proofErr w:type="spellStart"/>
      <w:r w:rsidRPr="009618E5">
        <w:rPr>
          <w:rFonts w:ascii="Arial" w:eastAsia="Calibri" w:hAnsi="Arial" w:cs="Arial"/>
          <w:i w:val="0"/>
          <w:sz w:val="20"/>
          <w:lang w:val="de-DE" w:eastAsia="en-US"/>
        </w:rPr>
        <w:t>Falsified</w:t>
      </w:r>
      <w:proofErr w:type="spellEnd"/>
      <w:r w:rsidRPr="009618E5">
        <w:rPr>
          <w:rFonts w:ascii="Arial" w:eastAsia="Calibri" w:hAnsi="Arial" w:cs="Arial"/>
          <w:i w:val="0"/>
          <w:sz w:val="20"/>
          <w:lang w:val="de-DE" w:eastAsia="en-US"/>
        </w:rPr>
        <w:t xml:space="preserve"> </w:t>
      </w:r>
      <w:proofErr w:type="spellStart"/>
      <w:r w:rsidRPr="009618E5">
        <w:rPr>
          <w:rFonts w:ascii="Arial" w:eastAsia="Calibri" w:hAnsi="Arial" w:cs="Arial"/>
          <w:i w:val="0"/>
          <w:sz w:val="20"/>
          <w:lang w:val="de-DE" w:eastAsia="en-US"/>
        </w:rPr>
        <w:t>Medic</w:t>
      </w:r>
      <w:r w:rsidRPr="009618E5">
        <w:rPr>
          <w:rFonts w:ascii="Arial" w:eastAsia="Calibri" w:hAnsi="Arial" w:cs="Arial"/>
          <w:i w:val="0"/>
          <w:sz w:val="20"/>
          <w:lang w:val="de-DE" w:eastAsia="en-US"/>
        </w:rPr>
        <w:t>i</w:t>
      </w:r>
      <w:r w:rsidRPr="009618E5">
        <w:rPr>
          <w:rFonts w:ascii="Arial" w:eastAsia="Calibri" w:hAnsi="Arial" w:cs="Arial"/>
          <w:i w:val="0"/>
          <w:sz w:val="20"/>
          <w:lang w:val="de-DE" w:eastAsia="en-US"/>
        </w:rPr>
        <w:t>nes</w:t>
      </w:r>
      <w:proofErr w:type="spellEnd"/>
      <w:r w:rsidRPr="009618E5">
        <w:rPr>
          <w:rFonts w:ascii="Arial" w:eastAsia="Calibri" w:hAnsi="Arial" w:cs="Arial"/>
          <w:i w:val="0"/>
          <w:sz w:val="20"/>
          <w:lang w:val="de-DE" w:eastAsia="en-US"/>
        </w:rPr>
        <w:t xml:space="preserve"> </w:t>
      </w:r>
      <w:proofErr w:type="spellStart"/>
      <w:r w:rsidRPr="009618E5">
        <w:rPr>
          <w:rFonts w:ascii="Arial" w:eastAsia="Calibri" w:hAnsi="Arial" w:cs="Arial"/>
          <w:i w:val="0"/>
          <w:sz w:val="20"/>
          <w:lang w:val="de-DE" w:eastAsia="en-US"/>
        </w:rPr>
        <w:t>Directive</w:t>
      </w:r>
      <w:proofErr w:type="spellEnd"/>
      <w:r w:rsidRPr="009618E5">
        <w:rPr>
          <w:rFonts w:ascii="Arial" w:eastAsia="Calibri" w:hAnsi="Arial" w:cs="Arial"/>
          <w:i w:val="0"/>
          <w:sz w:val="20"/>
          <w:lang w:val="de-DE" w:eastAsia="en-US"/>
        </w:rPr>
        <w:t xml:space="preserve">) hat sie zum Ziel, die Echtheit und Identifikation einzelner Verpackungen </w:t>
      </w:r>
      <w:r>
        <w:rPr>
          <w:rFonts w:ascii="Arial" w:eastAsia="Calibri" w:hAnsi="Arial" w:cs="Arial"/>
          <w:i w:val="0"/>
          <w:sz w:val="20"/>
          <w:lang w:val="de-DE" w:eastAsia="en-US"/>
        </w:rPr>
        <w:t xml:space="preserve">zu </w:t>
      </w:r>
      <w:r w:rsidRPr="009618E5">
        <w:rPr>
          <w:rFonts w:ascii="Arial" w:eastAsia="Calibri" w:hAnsi="Arial" w:cs="Arial"/>
          <w:i w:val="0"/>
          <w:sz w:val="20"/>
          <w:lang w:val="de-DE" w:eastAsia="en-US"/>
        </w:rPr>
        <w:t xml:space="preserve">gewährleisten und so das Einschleusen gefälschter oder veränderter Medikamente und Lifestyle-Präparate in die legale Distributionskette </w:t>
      </w:r>
      <w:r>
        <w:rPr>
          <w:rFonts w:ascii="Arial" w:eastAsia="Calibri" w:hAnsi="Arial" w:cs="Arial"/>
          <w:i w:val="0"/>
          <w:sz w:val="20"/>
          <w:lang w:val="de-DE" w:eastAsia="en-US"/>
        </w:rPr>
        <w:t xml:space="preserve">zu </w:t>
      </w:r>
      <w:r w:rsidRPr="009618E5">
        <w:rPr>
          <w:rFonts w:ascii="Arial" w:eastAsia="Calibri" w:hAnsi="Arial" w:cs="Arial"/>
          <w:i w:val="0"/>
          <w:sz w:val="20"/>
          <w:lang w:val="de-DE" w:eastAsia="en-US"/>
        </w:rPr>
        <w:t>verhindern.</w:t>
      </w:r>
    </w:p>
    <w:p w:rsidR="00696D15" w:rsidRPr="009618E5" w:rsidRDefault="00696D15" w:rsidP="00696D15">
      <w:pPr>
        <w:suppressAutoHyphens/>
        <w:spacing w:after="240" w:line="240" w:lineRule="exact"/>
        <w:rPr>
          <w:rFonts w:cs="Arial"/>
          <w:szCs w:val="20"/>
        </w:rPr>
      </w:pPr>
      <w:r w:rsidRPr="009618E5">
        <w:rPr>
          <w:rFonts w:cs="Arial"/>
          <w:szCs w:val="20"/>
        </w:rPr>
        <w:t>Als Schutz vor einer Erstöffnung beeinträchtigen durchsichtige Siegel-Etiketten weder das Verpackungsdesign noch decken sie vorgeschriebene Beschriftungen auf der Verpackung ab. Die Zerstörung der Perforation nach dem ersten Öffnen, d. h. die dabei entstehende Aufreißkante, ist jedoch sofort sichtbar. Im Rahmen bereits realisierter Applikationen werden beispielsweise zwei Etikettenspender eingesetzt, die die Sicherheits-Labels an den beiden Einschublaschen aufbringen. Um mögliche Spende- oder Applizierungsfehler sofort zu er</w:t>
      </w:r>
      <w:r>
        <w:rPr>
          <w:rFonts w:cs="Arial"/>
          <w:szCs w:val="20"/>
        </w:rPr>
        <w:t>kennen, ist die hundertprozentig</w:t>
      </w:r>
      <w:r w:rsidRPr="009618E5" w:rsidDel="00A14669">
        <w:rPr>
          <w:rFonts w:cs="Arial"/>
          <w:szCs w:val="20"/>
        </w:rPr>
        <w:t xml:space="preserve"> </w:t>
      </w:r>
      <w:r w:rsidRPr="009618E5">
        <w:rPr>
          <w:rFonts w:cs="Arial"/>
          <w:szCs w:val="20"/>
        </w:rPr>
        <w:t xml:space="preserve">zuverlässige Detektion der aufgebrachten Labels die besondere Herausforderung. Das innovative Detektionskonzept des </w:t>
      </w:r>
      <w:proofErr w:type="spellStart"/>
      <w:r w:rsidRPr="009618E5">
        <w:rPr>
          <w:rFonts w:cs="Arial"/>
          <w:szCs w:val="20"/>
        </w:rPr>
        <w:t>Glare</w:t>
      </w:r>
      <w:proofErr w:type="spellEnd"/>
      <w:r w:rsidRPr="009618E5">
        <w:rPr>
          <w:rFonts w:cs="Arial"/>
          <w:szCs w:val="20"/>
        </w:rPr>
        <w:t xml:space="preserve"> ermöglichte es</w:t>
      </w:r>
      <w:r>
        <w:rPr>
          <w:rFonts w:cs="Arial"/>
          <w:szCs w:val="20"/>
        </w:rPr>
        <w:t>,</w:t>
      </w:r>
      <w:r w:rsidRPr="009618E5">
        <w:rPr>
          <w:rFonts w:cs="Arial"/>
          <w:szCs w:val="20"/>
        </w:rPr>
        <w:t xml:space="preserve"> die </w:t>
      </w:r>
      <w:proofErr w:type="spellStart"/>
      <w:r w:rsidRPr="009618E5">
        <w:rPr>
          <w:rFonts w:cs="Arial"/>
          <w:szCs w:val="20"/>
        </w:rPr>
        <w:t>Tamper</w:t>
      </w:r>
      <w:proofErr w:type="spellEnd"/>
      <w:r w:rsidRPr="009618E5">
        <w:rPr>
          <w:rFonts w:cs="Arial"/>
          <w:szCs w:val="20"/>
        </w:rPr>
        <w:t xml:space="preserve"> Evident-Funktion einer Anlage höchstmöglich prozesssicher zu gestalten.</w:t>
      </w:r>
    </w:p>
    <w:p w:rsidR="00696D15" w:rsidRPr="009618E5" w:rsidRDefault="00696D15" w:rsidP="00696D15">
      <w:pPr>
        <w:shd w:val="clear" w:color="auto" w:fill="FFFFFF"/>
        <w:suppressAutoHyphens/>
        <w:spacing w:after="240" w:line="240" w:lineRule="exact"/>
        <w:outlineLvl w:val="0"/>
        <w:rPr>
          <w:rFonts w:cs="Arial"/>
          <w:szCs w:val="20"/>
        </w:rPr>
      </w:pPr>
      <w:r w:rsidRPr="009618E5">
        <w:rPr>
          <w:rFonts w:cs="Arial"/>
          <w:szCs w:val="20"/>
        </w:rPr>
        <w:t>Auch wenn noch eine Übergangsfrist von ca. drei Jahren besteht, um die Direktive umzusetzen, müssen sich Hersteller und Verpacker von Humanmedikationen jetzt mit den neuen Anforderungen an ihre Verpackungslinien auseinandersetzen.</w:t>
      </w:r>
    </w:p>
    <w:p w:rsidR="00696D15" w:rsidRPr="009618E5" w:rsidRDefault="00696D15" w:rsidP="00696D15">
      <w:pPr>
        <w:pStyle w:val="Textkrper"/>
        <w:suppressAutoHyphens/>
        <w:spacing w:after="240" w:line="240" w:lineRule="exact"/>
        <w:jc w:val="left"/>
        <w:rPr>
          <w:rFonts w:ascii="Arial" w:hAnsi="Arial" w:cs="Arial"/>
          <w:i w:val="0"/>
          <w:sz w:val="20"/>
        </w:rPr>
      </w:pPr>
      <w:r w:rsidRPr="009618E5">
        <w:rPr>
          <w:rFonts w:ascii="Arial" w:hAnsi="Arial" w:cs="Arial"/>
          <w:i w:val="0"/>
          <w:sz w:val="20"/>
        </w:rPr>
        <w:t xml:space="preserve">Für den </w:t>
      </w:r>
      <w:proofErr w:type="spellStart"/>
      <w:r w:rsidRPr="009618E5">
        <w:rPr>
          <w:rFonts w:ascii="Arial" w:hAnsi="Arial" w:cs="Arial"/>
          <w:i w:val="0"/>
          <w:sz w:val="20"/>
        </w:rPr>
        <w:t>G</w:t>
      </w:r>
      <w:r w:rsidRPr="009618E5">
        <w:rPr>
          <w:rFonts w:ascii="Arial" w:hAnsi="Arial" w:cs="Arial"/>
          <w:i w:val="0"/>
          <w:sz w:val="20"/>
          <w:lang w:val="de-DE"/>
        </w:rPr>
        <w:t>lare</w:t>
      </w:r>
      <w:proofErr w:type="spellEnd"/>
      <w:r w:rsidRPr="009618E5">
        <w:rPr>
          <w:rFonts w:ascii="Arial" w:hAnsi="Arial" w:cs="Arial"/>
          <w:i w:val="0"/>
          <w:sz w:val="20"/>
        </w:rPr>
        <w:t xml:space="preserve"> eröffnen sich über die Prüfung von Pharmaverpackungen hinaus eine Reihe weiterer, interessanter Anwendungsfelder, z. B. zur Kontrolle feuchter Öl-, Kleber- oder Lackaufträge in der </w:t>
      </w:r>
      <w:r w:rsidRPr="009618E5">
        <w:rPr>
          <w:rFonts w:ascii="Arial" w:hAnsi="Arial" w:cs="Arial"/>
          <w:i w:val="0"/>
          <w:sz w:val="20"/>
        </w:rPr>
        <w:lastRenderedPageBreak/>
        <w:t xml:space="preserve">Automobilfertigung, zur Überwachung von maschinellen Glättungs-, Reinigungs- oder Polierprozessen, zur Erfassung von glänzenden oder transparenten Verpackungen in der Lebensmittel- und Getränketechnik, zur Kontrolle des Leimauftrages in der Holzverarbeitung und Möbelproduktion oder zur Beschichtungsprüfung an Baugruppen und </w:t>
      </w:r>
      <w:proofErr w:type="spellStart"/>
      <w:r w:rsidRPr="009618E5">
        <w:rPr>
          <w:rFonts w:ascii="Arial" w:hAnsi="Arial" w:cs="Arial"/>
          <w:i w:val="0"/>
          <w:sz w:val="20"/>
        </w:rPr>
        <w:t>Layern</w:t>
      </w:r>
      <w:proofErr w:type="spellEnd"/>
      <w:r w:rsidRPr="009618E5">
        <w:rPr>
          <w:rFonts w:ascii="Arial" w:hAnsi="Arial" w:cs="Arial"/>
          <w:i w:val="0"/>
          <w:sz w:val="20"/>
        </w:rPr>
        <w:t xml:space="preserve"> bei der Herstellung von Solarpanel oder Flachbildschirmen. </w:t>
      </w:r>
      <w:r w:rsidRPr="009618E5">
        <w:rPr>
          <w:rFonts w:ascii="Arial" w:hAnsi="Arial" w:cs="Arial"/>
          <w:i w:val="0"/>
          <w:sz w:val="20"/>
          <w:lang w:val="de-DE"/>
        </w:rPr>
        <w:t xml:space="preserve">Der </w:t>
      </w:r>
      <w:proofErr w:type="spellStart"/>
      <w:r w:rsidRPr="009618E5">
        <w:rPr>
          <w:rFonts w:ascii="Arial" w:hAnsi="Arial" w:cs="Arial"/>
          <w:i w:val="0"/>
          <w:sz w:val="20"/>
          <w:lang w:val="de-DE"/>
        </w:rPr>
        <w:t>Glare</w:t>
      </w:r>
      <w:proofErr w:type="spellEnd"/>
      <w:r w:rsidRPr="009618E5">
        <w:rPr>
          <w:rFonts w:ascii="Arial" w:hAnsi="Arial" w:cs="Arial"/>
          <w:i w:val="0"/>
          <w:sz w:val="20"/>
          <w:lang w:val="de-DE"/>
        </w:rPr>
        <w:t xml:space="preserve"> erweitert neben den bekannten Merkmalen Remissionsgrad, Farbe und Lumineszenz mit dem Glanz das Spektrum der optischen Eigenschaften von Objekten für die sichere Detektion von Objekten zur Automatisierung von Maschinen.</w:t>
      </w:r>
    </w:p>
    <w:p w:rsidR="00696D15" w:rsidRPr="009618E5" w:rsidRDefault="00696D15" w:rsidP="00696D15">
      <w:pPr>
        <w:suppressAutoHyphens/>
        <w:spacing w:after="240" w:line="240" w:lineRule="exact"/>
        <w:rPr>
          <w:rFonts w:cs="Arial"/>
          <w:szCs w:val="20"/>
        </w:rPr>
      </w:pPr>
      <w:r w:rsidRPr="009618E5">
        <w:rPr>
          <w:rFonts w:cs="Arial"/>
          <w:szCs w:val="20"/>
        </w:rPr>
        <w:t>Bild: Glare.jpg</w:t>
      </w:r>
      <w:r>
        <w:rPr>
          <w:rFonts w:cs="Arial"/>
          <w:szCs w:val="20"/>
        </w:rPr>
        <w:br/>
      </w:r>
      <w:proofErr w:type="spellStart"/>
      <w:r w:rsidRPr="009618E5">
        <w:rPr>
          <w:rFonts w:cs="Arial"/>
          <w:szCs w:val="20"/>
        </w:rPr>
        <w:t>Glare</w:t>
      </w:r>
      <w:proofErr w:type="spellEnd"/>
      <w:r w:rsidRPr="009618E5">
        <w:rPr>
          <w:rFonts w:cs="Arial"/>
          <w:szCs w:val="20"/>
        </w:rPr>
        <w:t xml:space="preserve"> – der Experte für Glanz</w:t>
      </w:r>
    </w:p>
    <w:p w:rsidR="00696D15" w:rsidRPr="009618E5" w:rsidRDefault="00696D15" w:rsidP="00696D15">
      <w:pPr>
        <w:suppressAutoHyphens/>
        <w:spacing w:after="240" w:line="240" w:lineRule="exact"/>
        <w:rPr>
          <w:rFonts w:cs="Arial"/>
          <w:szCs w:val="20"/>
        </w:rPr>
      </w:pPr>
      <w:r w:rsidRPr="009618E5">
        <w:rPr>
          <w:rFonts w:cs="Arial"/>
          <w:szCs w:val="20"/>
        </w:rPr>
        <w:t>Bild: Glare_IM0058063.jpg</w:t>
      </w:r>
      <w:r>
        <w:rPr>
          <w:rFonts w:cs="Arial"/>
          <w:szCs w:val="20"/>
        </w:rPr>
        <w:br/>
      </w:r>
      <w:proofErr w:type="spellStart"/>
      <w:r>
        <w:rPr>
          <w:rFonts w:cs="Arial"/>
          <w:szCs w:val="20"/>
        </w:rPr>
        <w:t>Glare</w:t>
      </w:r>
      <w:proofErr w:type="spellEnd"/>
      <w:r>
        <w:rPr>
          <w:rFonts w:cs="Arial"/>
          <w:szCs w:val="20"/>
        </w:rPr>
        <w:t xml:space="preserve"> eignet sich hervorragend für den Schutz vor Manipulationen an Arzneimittelverpackungen.</w:t>
      </w:r>
    </w:p>
    <w:p w:rsidR="00D36503" w:rsidRPr="00D36503" w:rsidRDefault="00D36503" w:rsidP="00696D15">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2014 beschäftigte SICK rund 7.000 Mitarbeiter weltweit und erzielte einen Konzernumsatz von 1.099,8 Mio. Euro</w:t>
      </w:r>
      <w:r w:rsidR="0008423C">
        <w:t>.</w:t>
      </w:r>
      <w:bookmarkStart w:id="0" w:name="_GoBack"/>
      <w:bookmarkEnd w:id="0"/>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D15" w:rsidRDefault="00696D15" w:rsidP="00CB0E99">
      <w:pPr>
        <w:spacing w:line="240" w:lineRule="auto"/>
      </w:pPr>
      <w:r>
        <w:separator/>
      </w:r>
    </w:p>
  </w:endnote>
  <w:endnote w:type="continuationSeparator" w:id="0">
    <w:p w:rsidR="00696D15" w:rsidRDefault="00696D1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96D15">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96D15">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D15" w:rsidRDefault="00696D15" w:rsidP="00CB0E99">
      <w:pPr>
        <w:spacing w:line="240" w:lineRule="auto"/>
      </w:pPr>
      <w:r>
        <w:separator/>
      </w:r>
    </w:p>
  </w:footnote>
  <w:footnote w:type="continuationSeparator" w:id="0">
    <w:p w:rsidR="00696D15" w:rsidRDefault="00696D15"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15"/>
    <w:rsid w:val="000077BD"/>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D70DF"/>
    <w:rsid w:val="005027F6"/>
    <w:rsid w:val="00514A5D"/>
    <w:rsid w:val="00547286"/>
    <w:rsid w:val="005554B4"/>
    <w:rsid w:val="005774AB"/>
    <w:rsid w:val="005864EF"/>
    <w:rsid w:val="005E790D"/>
    <w:rsid w:val="005F0DE6"/>
    <w:rsid w:val="005F4798"/>
    <w:rsid w:val="00620BA5"/>
    <w:rsid w:val="006374FF"/>
    <w:rsid w:val="00637F15"/>
    <w:rsid w:val="00696D15"/>
    <w:rsid w:val="006A725F"/>
    <w:rsid w:val="006C5AFB"/>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696D15"/>
    <w:pPr>
      <w:spacing w:line="360" w:lineRule="auto"/>
      <w:jc w:val="both"/>
    </w:pPr>
    <w:rPr>
      <w:rFonts w:ascii="Helvetica" w:eastAsia="Times New Roman" w:hAnsi="Helvetica"/>
      <w:i/>
      <w:sz w:val="24"/>
      <w:szCs w:val="20"/>
      <w:lang w:val="x-none" w:eastAsia="x-none"/>
    </w:rPr>
  </w:style>
  <w:style w:type="character" w:customStyle="1" w:styleId="TextkrperZchn">
    <w:name w:val="Textkörper Zchn"/>
    <w:basedOn w:val="Absatz-Standardschriftart"/>
    <w:link w:val="Textkrper"/>
    <w:rsid w:val="00696D15"/>
    <w:rPr>
      <w:rFonts w:ascii="Helvetica" w:eastAsia="Times New Roman" w:hAnsi="Helvetica"/>
      <w:i/>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696D15"/>
    <w:pPr>
      <w:spacing w:line="360" w:lineRule="auto"/>
      <w:jc w:val="both"/>
    </w:pPr>
    <w:rPr>
      <w:rFonts w:ascii="Helvetica" w:eastAsia="Times New Roman" w:hAnsi="Helvetica"/>
      <w:i/>
      <w:sz w:val="24"/>
      <w:szCs w:val="20"/>
      <w:lang w:val="x-none" w:eastAsia="x-none"/>
    </w:rPr>
  </w:style>
  <w:style w:type="character" w:customStyle="1" w:styleId="TextkrperZchn">
    <w:name w:val="Textkörper Zchn"/>
    <w:basedOn w:val="Absatz-Standardschriftart"/>
    <w:link w:val="Textkrper"/>
    <w:rsid w:val="00696D15"/>
    <w:rPr>
      <w:rFonts w:ascii="Helvetica" w:eastAsia="Times New Roman" w:hAnsi="Helvetica"/>
      <w:i/>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AAED-F917-4282-A419-038B937D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570</Words>
  <Characters>3592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cp:revision>
  <cp:lastPrinted>2014-07-28T14:05:00Z</cp:lastPrinted>
  <dcterms:created xsi:type="dcterms:W3CDTF">2015-09-15T12:59:00Z</dcterms:created>
  <dcterms:modified xsi:type="dcterms:W3CDTF">2015-09-15T13:03:00Z</dcterms:modified>
</cp:coreProperties>
</file>