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34" w:rsidRPr="00350D13" w:rsidRDefault="00066DA6" w:rsidP="00350D13">
      <w:pPr>
        <w:rPr>
          <w:rFonts w:ascii="Arial" w:hAnsi="Arial" w:cs="Arial"/>
          <w:b/>
          <w:sz w:val="32"/>
          <w:szCs w:val="32"/>
          <w:lang w:val="en-US"/>
        </w:rPr>
      </w:pPr>
      <w:r w:rsidRPr="00350D13">
        <w:rPr>
          <w:rFonts w:ascii="Arial" w:hAnsi="Arial" w:cs="Arial"/>
          <w:b/>
          <w:sz w:val="32"/>
          <w:szCs w:val="32"/>
          <w:lang w:val="en-US"/>
        </w:rPr>
        <w:t xml:space="preserve">Dezentrale Steuerung von Förderanlagen mit </w:t>
      </w:r>
      <w:proofErr w:type="spellStart"/>
      <w:r w:rsidRPr="00350D13">
        <w:rPr>
          <w:rFonts w:ascii="Arial" w:hAnsi="Arial" w:cs="Arial"/>
          <w:b/>
          <w:sz w:val="32"/>
          <w:szCs w:val="32"/>
          <w:lang w:val="en-US"/>
        </w:rPr>
        <w:t>ZoneControl</w:t>
      </w:r>
      <w:proofErr w:type="spellEnd"/>
      <w:r w:rsidRPr="00350D13">
        <w:rPr>
          <w:rFonts w:ascii="Arial" w:hAnsi="Arial" w:cs="Arial"/>
          <w:b/>
          <w:sz w:val="32"/>
          <w:szCs w:val="32"/>
          <w:lang w:val="en-US"/>
        </w:rPr>
        <w:t>®</w:t>
      </w:r>
    </w:p>
    <w:p w:rsidR="00066DA6" w:rsidRPr="00350D13" w:rsidRDefault="009E7D38" w:rsidP="00350D13">
      <w:pPr>
        <w:spacing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350D13">
        <w:rPr>
          <w:rFonts w:ascii="Arial" w:eastAsia="Times New Roman" w:hAnsi="Arial" w:cs="Arial"/>
          <w:b/>
          <w:color w:val="595959"/>
          <w:lang w:eastAsia="de-DE"/>
        </w:rPr>
        <w:t xml:space="preserve">Waldkirch/Nürnberg, November 2014 </w:t>
      </w:r>
      <w:r w:rsidR="00350D13">
        <w:rPr>
          <w:rFonts w:ascii="Arial" w:eastAsia="Times New Roman" w:hAnsi="Arial" w:cs="Arial"/>
          <w:b/>
          <w:color w:val="595959"/>
          <w:lang w:eastAsia="de-DE"/>
        </w:rPr>
        <w:t>–</w:t>
      </w:r>
      <w:r w:rsidRPr="00350D13">
        <w:rPr>
          <w:rFonts w:ascii="Arial" w:eastAsia="Times New Roman" w:hAnsi="Arial" w:cs="Arial"/>
          <w:b/>
          <w:color w:val="595959"/>
          <w:lang w:eastAsia="de-DE"/>
        </w:rPr>
        <w:t xml:space="preserve"> </w:t>
      </w:r>
      <w:r w:rsidR="00066DA6" w:rsidRPr="00350D13">
        <w:rPr>
          <w:rFonts w:ascii="Arial" w:eastAsia="Times New Roman" w:hAnsi="Arial" w:cs="Arial"/>
          <w:b/>
          <w:color w:val="595959"/>
          <w:lang w:eastAsia="de-DE"/>
        </w:rPr>
        <w:t>U</w:t>
      </w:r>
      <w:bookmarkStart w:id="0" w:name="_GoBack"/>
      <w:bookmarkEnd w:id="0"/>
      <w:r w:rsidR="00066DA6" w:rsidRPr="00350D13">
        <w:rPr>
          <w:rFonts w:ascii="Arial" w:eastAsia="Times New Roman" w:hAnsi="Arial" w:cs="Arial"/>
          <w:b/>
          <w:color w:val="595959"/>
          <w:lang w:eastAsia="de-DE"/>
        </w:rPr>
        <w:t xml:space="preserve">nter dem Produktnamen </w:t>
      </w:r>
      <w:hyperlink r:id="rId7" w:tgtFrame="_blank" w:history="1">
        <w:proofErr w:type="spellStart"/>
        <w:r w:rsidR="00066DA6" w:rsidRPr="00350D13">
          <w:rPr>
            <w:rFonts w:ascii="Arial" w:eastAsia="Times New Roman" w:hAnsi="Arial" w:cs="Arial"/>
            <w:b/>
            <w:color w:val="595959"/>
            <w:lang w:eastAsia="de-DE"/>
          </w:rPr>
          <w:t>ZoneControl</w:t>
        </w:r>
        <w:proofErr w:type="spellEnd"/>
        <w:r w:rsidR="00066DA6" w:rsidRPr="00350D13">
          <w:rPr>
            <w:rFonts w:ascii="Arial" w:eastAsia="Times New Roman" w:hAnsi="Arial" w:cs="Arial"/>
            <w:b/>
            <w:color w:val="595959"/>
            <w:lang w:eastAsia="de-DE"/>
          </w:rPr>
          <w:t>®</w:t>
        </w:r>
      </w:hyperlink>
      <w:r w:rsidR="00066DA6" w:rsidRPr="00350D13">
        <w:rPr>
          <w:rFonts w:ascii="Arial" w:eastAsia="Times New Roman" w:hAnsi="Arial" w:cs="Arial"/>
          <w:b/>
          <w:color w:val="595959"/>
          <w:lang w:eastAsia="de-DE"/>
        </w:rPr>
        <w:t xml:space="preserve"> bietet SICK intell</w:t>
      </w:r>
      <w:r w:rsidR="00066DA6" w:rsidRPr="00350D13">
        <w:rPr>
          <w:rFonts w:ascii="Arial" w:eastAsia="Times New Roman" w:hAnsi="Arial" w:cs="Arial"/>
          <w:b/>
          <w:color w:val="595959"/>
          <w:lang w:eastAsia="de-DE"/>
        </w:rPr>
        <w:t>i</w:t>
      </w:r>
      <w:r w:rsidR="00066DA6" w:rsidRPr="00350D13">
        <w:rPr>
          <w:rFonts w:ascii="Arial" w:eastAsia="Times New Roman" w:hAnsi="Arial" w:cs="Arial"/>
          <w:b/>
          <w:color w:val="595959"/>
          <w:lang w:eastAsia="de-DE"/>
        </w:rPr>
        <w:t>gente Sensorlösungen für die Objekterfassung auf Staurollenförderern an. Damit kann das Automatisierungssystem der Förderanlage wirkungsvoll entlastet werden.</w:t>
      </w:r>
    </w:p>
    <w:p w:rsidR="009E7D38" w:rsidRPr="00350D13" w:rsidRDefault="009E7D38" w:rsidP="00350D13"/>
    <w:p w:rsidR="00066DA6" w:rsidRPr="00350D13" w:rsidRDefault="00066DA6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350D13">
        <w:rPr>
          <w:rFonts w:ascii="Arial" w:eastAsia="Times New Roman" w:hAnsi="Arial" w:cs="Arial"/>
          <w:color w:val="595959"/>
          <w:lang w:eastAsia="de-DE"/>
        </w:rPr>
        <w:t>Staurollenförderer werden vielfach als staudrucklose Pufferstrecken in automatisierten Fö</w:t>
      </w:r>
      <w:r w:rsidRPr="00350D13">
        <w:rPr>
          <w:rFonts w:ascii="Arial" w:eastAsia="Times New Roman" w:hAnsi="Arial" w:cs="Arial"/>
          <w:color w:val="595959"/>
          <w:lang w:eastAsia="de-DE"/>
        </w:rPr>
        <w:t>r</w:t>
      </w:r>
      <w:r w:rsidRPr="00350D13">
        <w:rPr>
          <w:rFonts w:ascii="Arial" w:eastAsia="Times New Roman" w:hAnsi="Arial" w:cs="Arial"/>
          <w:color w:val="595959"/>
          <w:lang w:eastAsia="de-DE"/>
        </w:rPr>
        <w:t>deranlagen eingesetzt. Je nach Auslegung unterscheiden sie sich zwar hinsichtlich der Ro</w:t>
      </w:r>
      <w:r w:rsidRPr="00350D13">
        <w:rPr>
          <w:rFonts w:ascii="Arial" w:eastAsia="Times New Roman" w:hAnsi="Arial" w:cs="Arial"/>
          <w:color w:val="595959"/>
          <w:lang w:eastAsia="de-DE"/>
        </w:rPr>
        <w:t>l</w:t>
      </w:r>
      <w:r w:rsidRPr="00350D13">
        <w:rPr>
          <w:rFonts w:ascii="Arial" w:eastAsia="Times New Roman" w:hAnsi="Arial" w:cs="Arial"/>
          <w:color w:val="595959"/>
          <w:lang w:eastAsia="de-DE"/>
        </w:rPr>
        <w:t>lendurchmesser, Rollenteilungen und Antriebskonzepte. Als Sektion innerhalb einer Materia</w:t>
      </w:r>
      <w:r w:rsidRPr="00350D13">
        <w:rPr>
          <w:rFonts w:ascii="Arial" w:eastAsia="Times New Roman" w:hAnsi="Arial" w:cs="Arial"/>
          <w:color w:val="595959"/>
          <w:lang w:eastAsia="de-DE"/>
        </w:rPr>
        <w:t>l</w:t>
      </w:r>
      <w:r w:rsidRPr="00350D13">
        <w:rPr>
          <w:rFonts w:ascii="Arial" w:eastAsia="Times New Roman" w:hAnsi="Arial" w:cs="Arial"/>
          <w:color w:val="595959"/>
          <w:lang w:eastAsia="de-DE"/>
        </w:rPr>
        <w:t>flussstrecke haben sie aber immer die Aufgabe, zu einer möglichst hohen und gleichmäß</w:t>
      </w:r>
      <w:r w:rsidRPr="00350D13">
        <w:rPr>
          <w:rFonts w:ascii="Arial" w:eastAsia="Times New Roman" w:hAnsi="Arial" w:cs="Arial"/>
          <w:color w:val="595959"/>
          <w:lang w:eastAsia="de-DE"/>
        </w:rPr>
        <w:t>i</w:t>
      </w:r>
      <w:r w:rsidRPr="00350D13">
        <w:rPr>
          <w:rFonts w:ascii="Arial" w:eastAsia="Times New Roman" w:hAnsi="Arial" w:cs="Arial"/>
          <w:color w:val="595959"/>
          <w:lang w:eastAsia="de-DE"/>
        </w:rPr>
        <w:t xml:space="preserve">gen Auslastung der Förderanlage beizutragen, indem sie Kartons, Behälter oder Paletten zwischenzeitlich stauen und danach aus der 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Stauzone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 xml:space="preserve"> herausfahren.</w:t>
      </w:r>
    </w:p>
    <w:p w:rsidR="009E7D38" w:rsidRPr="00350D13" w:rsidRDefault="009E7D38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066DA6" w:rsidRPr="00350D13" w:rsidRDefault="00066DA6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proofErr w:type="spellStart"/>
      <w:r w:rsidRPr="00350D13">
        <w:rPr>
          <w:rFonts w:ascii="Arial" w:eastAsia="Times New Roman" w:hAnsi="Arial" w:cs="Arial"/>
          <w:b/>
          <w:color w:val="595959"/>
          <w:lang w:eastAsia="de-DE"/>
        </w:rPr>
        <w:t>ZoneControl</w:t>
      </w:r>
      <w:proofErr w:type="spellEnd"/>
      <w:r w:rsidRPr="00350D13">
        <w:rPr>
          <w:rFonts w:ascii="Arial" w:eastAsia="Times New Roman" w:hAnsi="Arial" w:cs="Arial"/>
          <w:b/>
          <w:color w:val="595959"/>
          <w:lang w:eastAsia="de-DE"/>
        </w:rPr>
        <w:t>®: SICK-Sensoren steuern Stau- und Freigabeprozesse</w:t>
      </w:r>
    </w:p>
    <w:p w:rsidR="009E7D38" w:rsidRPr="00350D13" w:rsidRDefault="009E7D38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066DA6" w:rsidRPr="00350D13" w:rsidRDefault="00066DA6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350D13">
        <w:rPr>
          <w:rFonts w:ascii="Arial" w:eastAsia="Times New Roman" w:hAnsi="Arial" w:cs="Arial"/>
          <w:color w:val="595959"/>
          <w:lang w:eastAsia="de-DE"/>
        </w:rPr>
        <w:t xml:space="preserve">In diesem Umfeld bieten die </w:t>
      </w:r>
      <w:hyperlink r:id="rId8" w:tgtFrame="_blank" w:history="1">
        <w:proofErr w:type="spellStart"/>
        <w:r w:rsidRPr="00350D13">
          <w:rPr>
            <w:rFonts w:ascii="Arial" w:eastAsia="Times New Roman" w:hAnsi="Arial" w:cs="Arial"/>
            <w:color w:val="595959"/>
            <w:lang w:eastAsia="de-DE"/>
          </w:rPr>
          <w:t>ZoneControl</w:t>
        </w:r>
        <w:proofErr w:type="spellEnd"/>
        <w:r w:rsidRPr="00350D13">
          <w:rPr>
            <w:rFonts w:ascii="Arial" w:eastAsia="Times New Roman" w:hAnsi="Arial" w:cs="Arial"/>
            <w:color w:val="595959"/>
            <w:lang w:eastAsia="de-DE"/>
          </w:rPr>
          <w:t>®-Sensoren</w:t>
        </w:r>
      </w:hyperlink>
      <w:r w:rsidRPr="00350D13">
        <w:rPr>
          <w:rFonts w:ascii="Arial" w:eastAsia="Times New Roman" w:hAnsi="Arial" w:cs="Arial"/>
          <w:color w:val="595959"/>
          <w:lang w:eastAsia="de-DE"/>
        </w:rPr>
        <w:t xml:space="preserve"> von SICK interessante Möglichkeiten, um ankommende Förderobjekte zu erfassen, freie Stauplätze zu detektieren, das prozessg</w:t>
      </w:r>
      <w:r w:rsidRPr="00350D13">
        <w:rPr>
          <w:rFonts w:ascii="Arial" w:eastAsia="Times New Roman" w:hAnsi="Arial" w:cs="Arial"/>
          <w:color w:val="595959"/>
          <w:lang w:eastAsia="de-DE"/>
        </w:rPr>
        <w:t>e</w:t>
      </w:r>
      <w:r w:rsidRPr="00350D13">
        <w:rPr>
          <w:rFonts w:ascii="Arial" w:eastAsia="Times New Roman" w:hAnsi="Arial" w:cs="Arial"/>
          <w:color w:val="595959"/>
          <w:lang w:eastAsia="de-DE"/>
        </w:rPr>
        <w:t>rechte Herausfahren der Förderobjekte zu gewährleisten und so die Stellplatzkapazität a</w:t>
      </w:r>
      <w:r w:rsidRPr="00350D13">
        <w:rPr>
          <w:rFonts w:ascii="Arial" w:eastAsia="Times New Roman" w:hAnsi="Arial" w:cs="Arial"/>
          <w:color w:val="595959"/>
          <w:lang w:eastAsia="de-DE"/>
        </w:rPr>
        <w:t>b</w:t>
      </w:r>
      <w:r w:rsidRPr="00350D13">
        <w:rPr>
          <w:rFonts w:ascii="Arial" w:eastAsia="Times New Roman" w:hAnsi="Arial" w:cs="Arial"/>
          <w:color w:val="595959"/>
          <w:lang w:eastAsia="de-DE"/>
        </w:rPr>
        <w:t>hängig vom gewünsc</w:t>
      </w:r>
      <w:r w:rsidRPr="00350D13">
        <w:rPr>
          <w:rFonts w:ascii="Arial" w:eastAsia="Times New Roman" w:hAnsi="Arial" w:cs="Arial"/>
          <w:color w:val="595959"/>
          <w:lang w:eastAsia="de-DE"/>
        </w:rPr>
        <w:t>h</w:t>
      </w:r>
      <w:r w:rsidRPr="00350D13">
        <w:rPr>
          <w:rFonts w:ascii="Arial" w:eastAsia="Times New Roman" w:hAnsi="Arial" w:cs="Arial"/>
          <w:color w:val="595959"/>
          <w:lang w:eastAsia="de-DE"/>
        </w:rPr>
        <w:t>tem Vereinzelungs- bzw. Sammelgrad optimal zu nutzen. Der rein detektierende und schaltende Rollensensor „R“ für den Stand-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alone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>-Einsatz sowie der inte</w:t>
      </w:r>
      <w:r w:rsidRPr="00350D13">
        <w:rPr>
          <w:rFonts w:ascii="Arial" w:eastAsia="Times New Roman" w:hAnsi="Arial" w:cs="Arial"/>
          <w:color w:val="595959"/>
          <w:lang w:eastAsia="de-DE"/>
        </w:rPr>
        <w:t>l</w:t>
      </w:r>
      <w:r w:rsidRPr="00350D13">
        <w:rPr>
          <w:rFonts w:ascii="Arial" w:eastAsia="Times New Roman" w:hAnsi="Arial" w:cs="Arial"/>
          <w:color w:val="595959"/>
          <w:lang w:eastAsia="de-DE"/>
        </w:rPr>
        <w:t>ligente Rollensensor „IR“ mit integrierter Logik, Reihenschaltungsfunktion und Schaltausgang können dank ihrer besonderen Bauform auch unter oder zwischen den Rollen montiert we</w:t>
      </w:r>
      <w:r w:rsidRPr="00350D13">
        <w:rPr>
          <w:rFonts w:ascii="Arial" w:eastAsia="Times New Roman" w:hAnsi="Arial" w:cs="Arial"/>
          <w:color w:val="595959"/>
          <w:lang w:eastAsia="de-DE"/>
        </w:rPr>
        <w:t>r</w:t>
      </w:r>
      <w:r w:rsidRPr="00350D13">
        <w:rPr>
          <w:rFonts w:ascii="Arial" w:eastAsia="Times New Roman" w:hAnsi="Arial" w:cs="Arial"/>
          <w:color w:val="595959"/>
          <w:lang w:eastAsia="de-DE"/>
        </w:rPr>
        <w:t>den. Dies spart Platz und vermeidet Kollisionen mit dem Fördergut. Helle wie auch dunkle Fördergüter werden gleichermaßen zuverlässig detektiert. Die minimierte Blindzone ermö</w:t>
      </w:r>
      <w:r w:rsidRPr="00350D13">
        <w:rPr>
          <w:rFonts w:ascii="Arial" w:eastAsia="Times New Roman" w:hAnsi="Arial" w:cs="Arial"/>
          <w:color w:val="595959"/>
          <w:lang w:eastAsia="de-DE"/>
        </w:rPr>
        <w:t>g</w:t>
      </w:r>
      <w:r w:rsidRPr="00350D13">
        <w:rPr>
          <w:rFonts w:ascii="Arial" w:eastAsia="Times New Roman" w:hAnsi="Arial" w:cs="Arial"/>
          <w:color w:val="595959"/>
          <w:lang w:eastAsia="de-DE"/>
        </w:rPr>
        <w:t>licht die Objekterfassung aus nächster Nähe. Die leistungsfähige Hinte</w:t>
      </w:r>
      <w:r w:rsidRPr="00350D13">
        <w:rPr>
          <w:rFonts w:ascii="Arial" w:eastAsia="Times New Roman" w:hAnsi="Arial" w:cs="Arial"/>
          <w:color w:val="595959"/>
          <w:lang w:eastAsia="de-DE"/>
        </w:rPr>
        <w:t>r</w:t>
      </w:r>
      <w:r w:rsidRPr="00350D13">
        <w:rPr>
          <w:rFonts w:ascii="Arial" w:eastAsia="Times New Roman" w:hAnsi="Arial" w:cs="Arial"/>
          <w:color w:val="595959"/>
          <w:lang w:eastAsia="de-DE"/>
        </w:rPr>
        <w:t xml:space="preserve">grundausblendung schützt die Sensoren vor Reflexionen und dem Licht z. B. von HF-Lampen. Dank Schutzart IP 67 können die 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ZoneControl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>®-Sensoren sogar dort eingesetzt werden, wo es rau zugeht oder Anlagen regelmäßig außengereinigt werden.</w:t>
      </w:r>
    </w:p>
    <w:p w:rsidR="009E7D38" w:rsidRPr="00350D13" w:rsidRDefault="009E7D38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066DA6" w:rsidRPr="00350D13" w:rsidRDefault="00066DA6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b/>
          <w:color w:val="595959"/>
          <w:lang w:eastAsia="de-DE"/>
        </w:rPr>
      </w:pPr>
      <w:r w:rsidRPr="00350D13">
        <w:rPr>
          <w:rFonts w:ascii="Arial" w:eastAsia="Times New Roman" w:hAnsi="Arial" w:cs="Arial"/>
          <w:b/>
          <w:color w:val="595959"/>
          <w:lang w:eastAsia="de-DE"/>
        </w:rPr>
        <w:t>Dezentrale Logik entlastet Automatisierungssystem</w:t>
      </w:r>
    </w:p>
    <w:p w:rsidR="009E7D38" w:rsidRPr="00350D13" w:rsidRDefault="009E7D38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</w:p>
    <w:p w:rsidR="00066DA6" w:rsidRPr="00350D13" w:rsidRDefault="00066DA6" w:rsidP="00350D13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eastAsia="de-DE"/>
        </w:rPr>
      </w:pPr>
      <w:r w:rsidRPr="00350D13">
        <w:rPr>
          <w:rFonts w:ascii="Arial" w:eastAsia="Times New Roman" w:hAnsi="Arial" w:cs="Arial"/>
          <w:color w:val="595959"/>
          <w:lang w:eastAsia="de-DE"/>
        </w:rPr>
        <w:t xml:space="preserve">Gerade wenn eine Vielzahl von Sensorabfragen erforderlich ist, sind die IR-Sensoren von 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ZoneCo</w:t>
      </w:r>
      <w:r w:rsidRPr="00350D13">
        <w:rPr>
          <w:rFonts w:ascii="Arial" w:eastAsia="Times New Roman" w:hAnsi="Arial" w:cs="Arial"/>
          <w:color w:val="595959"/>
          <w:lang w:eastAsia="de-DE"/>
        </w:rPr>
        <w:t>n</w:t>
      </w:r>
      <w:r w:rsidRPr="00350D13">
        <w:rPr>
          <w:rFonts w:ascii="Arial" w:eastAsia="Times New Roman" w:hAnsi="Arial" w:cs="Arial"/>
          <w:color w:val="595959"/>
          <w:lang w:eastAsia="de-DE"/>
        </w:rPr>
        <w:t>trol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>® die ideale Lösung. Die Reihenschaltung minimiert den Verdrahtungsaufwand am Staurollenfö</w:t>
      </w:r>
      <w:r w:rsidRPr="00350D13">
        <w:rPr>
          <w:rFonts w:ascii="Arial" w:eastAsia="Times New Roman" w:hAnsi="Arial" w:cs="Arial"/>
          <w:color w:val="595959"/>
          <w:lang w:eastAsia="de-DE"/>
        </w:rPr>
        <w:t>r</w:t>
      </w:r>
      <w:r w:rsidRPr="00350D13">
        <w:rPr>
          <w:rFonts w:ascii="Arial" w:eastAsia="Times New Roman" w:hAnsi="Arial" w:cs="Arial"/>
          <w:color w:val="595959"/>
          <w:lang w:eastAsia="de-DE"/>
        </w:rPr>
        <w:t xml:space="preserve">derer. Die integrierte Logik verarbeitet auch die Signale der benachbarten Sensoren und organisiert weitgehend eigenständig das 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Stop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 xml:space="preserve"> &amp; Go in der Staustrecke – was das Datenaufkommen und die Kommunikationslast reduziert sowie das Automatisierung</w:t>
      </w:r>
      <w:r w:rsidRPr="00350D13">
        <w:rPr>
          <w:rFonts w:ascii="Arial" w:eastAsia="Times New Roman" w:hAnsi="Arial" w:cs="Arial"/>
          <w:color w:val="595959"/>
          <w:lang w:eastAsia="de-DE"/>
        </w:rPr>
        <w:t>s</w:t>
      </w:r>
      <w:r w:rsidRPr="00350D13">
        <w:rPr>
          <w:rFonts w:ascii="Arial" w:eastAsia="Times New Roman" w:hAnsi="Arial" w:cs="Arial"/>
          <w:color w:val="595959"/>
          <w:lang w:eastAsia="de-DE"/>
        </w:rPr>
        <w:t>system entlastet. Das bedarfsgerechte Ein-und Ausschalten durch den IR-Sensor, das mi</w:t>
      </w:r>
      <w:r w:rsidRPr="00350D13">
        <w:rPr>
          <w:rFonts w:ascii="Arial" w:eastAsia="Times New Roman" w:hAnsi="Arial" w:cs="Arial"/>
          <w:color w:val="595959"/>
          <w:lang w:eastAsia="de-DE"/>
        </w:rPr>
        <w:t>t</w:t>
      </w:r>
      <w:r w:rsidRPr="00350D13">
        <w:rPr>
          <w:rFonts w:ascii="Arial" w:eastAsia="Times New Roman" w:hAnsi="Arial" w:cs="Arial"/>
          <w:color w:val="595959"/>
          <w:lang w:eastAsia="de-DE"/>
        </w:rPr>
        <w:t xml:space="preserve">tels der 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Sleep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>-</w:t>
      </w:r>
      <w:proofErr w:type="spellStart"/>
      <w:r w:rsidRPr="00350D13">
        <w:rPr>
          <w:rFonts w:ascii="Arial" w:eastAsia="Times New Roman" w:hAnsi="Arial" w:cs="Arial"/>
          <w:color w:val="595959"/>
          <w:lang w:eastAsia="de-DE"/>
        </w:rPr>
        <w:t>Awake</w:t>
      </w:r>
      <w:proofErr w:type="spellEnd"/>
      <w:r w:rsidRPr="00350D13">
        <w:rPr>
          <w:rFonts w:ascii="Arial" w:eastAsia="Times New Roman" w:hAnsi="Arial" w:cs="Arial"/>
          <w:color w:val="595959"/>
          <w:lang w:eastAsia="de-DE"/>
        </w:rPr>
        <w:t>-Funktion realisiert wird, erhöht die Lebensdauer der Motorrollen. Ein weiterer Vorteil: Kommt eine neue Staustrecke als Modul hi</w:t>
      </w:r>
      <w:r w:rsidRPr="00350D13">
        <w:rPr>
          <w:rFonts w:ascii="Arial" w:eastAsia="Times New Roman" w:hAnsi="Arial" w:cs="Arial"/>
          <w:color w:val="595959"/>
          <w:lang w:eastAsia="de-DE"/>
        </w:rPr>
        <w:t>n</w:t>
      </w:r>
      <w:r w:rsidRPr="00350D13">
        <w:rPr>
          <w:rFonts w:ascii="Arial" w:eastAsia="Times New Roman" w:hAnsi="Arial" w:cs="Arial"/>
          <w:color w:val="595959"/>
          <w:lang w:eastAsia="de-DE"/>
        </w:rPr>
        <w:t>zu, entsteht – anders als bei der direkten Sternverdrahtung mit einer speicherprogrammierbaren Steuerung SPS – kaum Au</w:t>
      </w:r>
      <w:r w:rsidRPr="00350D13">
        <w:rPr>
          <w:rFonts w:ascii="Arial" w:eastAsia="Times New Roman" w:hAnsi="Arial" w:cs="Arial"/>
          <w:color w:val="595959"/>
          <w:lang w:eastAsia="de-DE"/>
        </w:rPr>
        <w:t>f</w:t>
      </w:r>
      <w:r w:rsidRPr="00350D13">
        <w:rPr>
          <w:rFonts w:ascii="Arial" w:eastAsia="Times New Roman" w:hAnsi="Arial" w:cs="Arial"/>
          <w:color w:val="595959"/>
          <w:lang w:eastAsia="de-DE"/>
        </w:rPr>
        <w:t>wand für die Integration.</w:t>
      </w:r>
    </w:p>
    <w:sectPr w:rsidR="00066DA6" w:rsidRPr="00350D13" w:rsidSect="00212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38" w:rsidRDefault="009E7D38" w:rsidP="009E7D38">
      <w:pPr>
        <w:spacing w:after="0" w:line="240" w:lineRule="auto"/>
      </w:pPr>
      <w:r>
        <w:separator/>
      </w:r>
    </w:p>
  </w:endnote>
  <w:endnote w:type="continuationSeparator" w:id="0">
    <w:p w:rsidR="009E7D38" w:rsidRDefault="009E7D38" w:rsidP="009E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3" w:rsidRDefault="007D00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3" w:rsidRDefault="007D00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3" w:rsidRDefault="007D00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38" w:rsidRDefault="009E7D38" w:rsidP="009E7D38">
      <w:pPr>
        <w:spacing w:after="0" w:line="240" w:lineRule="auto"/>
      </w:pPr>
      <w:r>
        <w:separator/>
      </w:r>
    </w:p>
  </w:footnote>
  <w:footnote w:type="continuationSeparator" w:id="0">
    <w:p w:rsidR="009E7D38" w:rsidRDefault="009E7D38" w:rsidP="009E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3" w:rsidRDefault="00350D1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7184" o:spid="_x0000_s6146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teg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8" w:rsidRDefault="00350D13" w:rsidP="009E7D38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7185" o:spid="_x0000_s6147" type="#_x0000_t136" style="position:absolute;margin-left:0;margin-top:0;width:532.8pt;height:106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tegration"/>
          <w10:wrap anchorx="margin" anchory="margin"/>
        </v:shape>
      </w:pict>
    </w:r>
    <w:r w:rsidR="009E7D38">
      <w:rPr>
        <w:rStyle w:val="TitelZchn"/>
        <w:rFonts w:eastAsia="Calibri"/>
      </w:rPr>
      <w:t>PRESSEINFORMATION</w:t>
    </w:r>
  </w:p>
  <w:p w:rsidR="009E7D38" w:rsidRPr="00E04E05" w:rsidRDefault="009E7D38" w:rsidP="009E7D38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0BE82B" wp14:editId="73D6920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7D38" w:rsidRDefault="009E7D38">
    <w:pPr>
      <w:pStyle w:val="Kopfzeile"/>
    </w:pPr>
  </w:p>
  <w:p w:rsidR="009E7D38" w:rsidRDefault="009E7D38">
    <w:pPr>
      <w:pStyle w:val="Kopfzeile"/>
    </w:pPr>
  </w:p>
  <w:p w:rsidR="009E7D38" w:rsidRDefault="009E7D38">
    <w:pPr>
      <w:pStyle w:val="Kopfzeile"/>
    </w:pPr>
  </w:p>
  <w:p w:rsidR="009E7D38" w:rsidRDefault="009E7D3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3" w:rsidRDefault="00350D1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27183" o:spid="_x0000_s6145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tegr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A6"/>
    <w:rsid w:val="00066DA6"/>
    <w:rsid w:val="0021228D"/>
    <w:rsid w:val="00350D13"/>
    <w:rsid w:val="007D0043"/>
    <w:rsid w:val="009E7D38"/>
    <w:rsid w:val="00C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66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6DA6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66DA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66DA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D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D38"/>
  </w:style>
  <w:style w:type="paragraph" w:styleId="Fuzeile">
    <w:name w:val="footer"/>
    <w:basedOn w:val="Standard"/>
    <w:link w:val="FuzeileZchn"/>
    <w:uiPriority w:val="99"/>
    <w:unhideWhenUsed/>
    <w:rsid w:val="009E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D38"/>
  </w:style>
  <w:style w:type="paragraph" w:styleId="Titel">
    <w:name w:val="Title"/>
    <w:basedOn w:val="Standard"/>
    <w:next w:val="Standard"/>
    <w:link w:val="TitelZchn"/>
    <w:uiPriority w:val="10"/>
    <w:qFormat/>
    <w:rsid w:val="009E7D38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7D38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66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6DA6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066DA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66DA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DA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E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D38"/>
  </w:style>
  <w:style w:type="paragraph" w:styleId="Fuzeile">
    <w:name w:val="footer"/>
    <w:basedOn w:val="Standard"/>
    <w:link w:val="FuzeileZchn"/>
    <w:uiPriority w:val="99"/>
    <w:unhideWhenUsed/>
    <w:rsid w:val="009E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D38"/>
  </w:style>
  <w:style w:type="paragraph" w:styleId="Titel">
    <w:name w:val="Title"/>
    <w:basedOn w:val="Standard"/>
    <w:next w:val="Standard"/>
    <w:link w:val="TitelZchn"/>
    <w:uiPriority w:val="10"/>
    <w:qFormat/>
    <w:rsid w:val="009E7D38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9E7D38"/>
    <w:rPr>
      <w:rFonts w:ascii="Arial" w:eastAsia="Times New Roman" w:hAnsi="Arial" w:cs="Times New Roman"/>
      <w:bCs/>
      <w:color w:val="007FC3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51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96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6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4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427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8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4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43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846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group/DE/home/products/product_news/industrial_sensors/Seiten/ZoneControl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ick.com/group/DE/home/products/product_news/industrial_sensors/Seiten/ZoneControl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c9285d9e13920cbdb22f3411eb676c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578b881fe8f23c8b6dd63b228cf9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C9AFDC4-993E-4017-B9B8-3D3A5E054AA6}"/>
</file>

<file path=customXml/itemProps2.xml><?xml version="1.0" encoding="utf-8"?>
<ds:datastoreItem xmlns:ds="http://schemas.openxmlformats.org/officeDocument/2006/customXml" ds:itemID="{34C58606-F3DE-4F4D-80B6-8DF96751DB2A}"/>
</file>

<file path=customXml/itemProps3.xml><?xml version="1.0" encoding="utf-8"?>
<ds:datastoreItem xmlns:ds="http://schemas.openxmlformats.org/officeDocument/2006/customXml" ds:itemID="{101B80A0-30A9-4986-A4A8-4B7D0028E5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5</cp:revision>
  <dcterms:created xsi:type="dcterms:W3CDTF">2014-11-03T14:22:00Z</dcterms:created>
  <dcterms:modified xsi:type="dcterms:W3CDTF">2014-11-14T09:25:00Z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