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EA" w:rsidRPr="00EE67B5" w:rsidRDefault="00850EEA" w:rsidP="00DC54D7">
      <w:pPr>
        <w:autoSpaceDE w:val="0"/>
        <w:autoSpaceDN w:val="0"/>
        <w:adjustRightInd w:val="0"/>
        <w:spacing w:after="0" w:line="360" w:lineRule="auto"/>
        <w:rPr>
          <w:rFonts w:ascii="SICKFranklin-Regular" w:hAnsi="SICKFranklin-Regular" w:cs="SICKFranklin-Regular"/>
          <w:color w:val="000000" w:themeColor="text1"/>
          <w:sz w:val="24"/>
          <w:szCs w:val="24"/>
          <w:lang w:val="en-US"/>
        </w:rPr>
      </w:pPr>
      <w:r w:rsidRPr="00EE67B5">
        <w:rPr>
          <w:rFonts w:ascii="SICKFranklin-Regular" w:hAnsi="SICKFranklin-Regular" w:cs="SICKFranklin-Regular"/>
          <w:color w:val="000000" w:themeColor="text1"/>
          <w:sz w:val="24"/>
          <w:szCs w:val="24"/>
          <w:lang w:val="en-US"/>
        </w:rPr>
        <w:t>RELIABLE IDENTIFICATION AND DATA MANAGEMENT</w:t>
      </w:r>
    </w:p>
    <w:p w:rsidR="00100F41" w:rsidRPr="00EA2B1D" w:rsidRDefault="00EA2B1D" w:rsidP="00EA2B1D">
      <w:pPr>
        <w:autoSpaceDE w:val="0"/>
        <w:autoSpaceDN w:val="0"/>
        <w:adjustRightInd w:val="0"/>
        <w:spacing w:after="0" w:line="240" w:lineRule="auto"/>
        <w:rPr>
          <w:rFonts w:ascii="SICKFranklin-Regular" w:hAnsi="SICKFranklin-Regular" w:cs="SICKFranklin-Regular"/>
          <w:color w:val="3E3E40"/>
          <w:sz w:val="30"/>
          <w:szCs w:val="30"/>
          <w:lang w:val="en-US"/>
        </w:rPr>
      </w:pPr>
      <w:r w:rsidRPr="00EA2B1D">
        <w:rPr>
          <w:rFonts w:ascii="SICKFranklin-Regular" w:hAnsi="SICKFranklin-Regular" w:cs="SICKFranklin-Regular"/>
          <w:color w:val="3E3E40"/>
          <w:sz w:val="30"/>
          <w:szCs w:val="30"/>
          <w:lang w:val="en-US"/>
        </w:rPr>
        <w:t>PACKAGE ANALYTICS SOFTWARE:</w:t>
      </w:r>
      <w:r>
        <w:rPr>
          <w:rFonts w:ascii="SICKFranklin-Regular" w:hAnsi="SICKFranklin-Regular" w:cs="SICKFranklin-Regular"/>
          <w:color w:val="3E3E40"/>
          <w:sz w:val="30"/>
          <w:szCs w:val="30"/>
          <w:lang w:val="en-US"/>
        </w:rPr>
        <w:t xml:space="preserve"> </w:t>
      </w:r>
      <w:r w:rsidRPr="00EA2B1D">
        <w:rPr>
          <w:rFonts w:ascii="SICKFranklin-Regular" w:hAnsi="SICKFranklin-Regular" w:cs="SICKFranklin-Regular"/>
          <w:color w:val="3E3E40"/>
          <w:sz w:val="30"/>
          <w:szCs w:val="30"/>
          <w:lang w:val="en-US"/>
        </w:rPr>
        <w:t>MONITORING AND EVA</w:t>
      </w:r>
      <w:r w:rsidRPr="00EA2B1D">
        <w:rPr>
          <w:rFonts w:ascii="SICKFranklin-Regular" w:hAnsi="SICKFranklin-Regular" w:cs="SICKFranklin-Regular"/>
          <w:color w:val="3E3E40"/>
          <w:sz w:val="30"/>
          <w:szCs w:val="30"/>
          <w:lang w:val="en-US"/>
        </w:rPr>
        <w:t>L</w:t>
      </w:r>
      <w:r w:rsidRPr="00EA2B1D">
        <w:rPr>
          <w:rFonts w:ascii="SICKFranklin-Regular" w:hAnsi="SICKFranklin-Regular" w:cs="SICKFranklin-Regular"/>
          <w:color w:val="3E3E40"/>
          <w:sz w:val="30"/>
          <w:szCs w:val="30"/>
          <w:lang w:val="en-US"/>
        </w:rPr>
        <w:t>UATING DATA</w:t>
      </w:r>
      <w:r>
        <w:rPr>
          <w:rFonts w:ascii="SICKFranklin-Regular" w:hAnsi="SICKFranklin-Regular" w:cs="SICKFranklin-Regular"/>
          <w:color w:val="3E3E40"/>
          <w:sz w:val="30"/>
          <w:szCs w:val="30"/>
          <w:lang w:val="en-US"/>
        </w:rPr>
        <w:t xml:space="preserve"> </w:t>
      </w:r>
      <w:r w:rsidRPr="00EA2B1D">
        <w:rPr>
          <w:rFonts w:ascii="SICKFranklin-Regular" w:hAnsi="SICKFranklin-Regular" w:cs="SICKFranklin-Regular"/>
          <w:color w:val="3E3E40"/>
          <w:sz w:val="30"/>
          <w:szCs w:val="30"/>
          <w:lang w:val="en-US"/>
        </w:rPr>
        <w:t>TO MAKE THE RIGHT DECISIONS</w:t>
      </w:r>
      <w:bookmarkStart w:id="0" w:name="_GoBack"/>
    </w:p>
    <w:bookmarkEnd w:id="0"/>
    <w:p w:rsidR="00EA2B1D" w:rsidRPr="00EA2B1D" w:rsidRDefault="00EA2B1D" w:rsidP="00EA2B1D">
      <w:pPr>
        <w:autoSpaceDE w:val="0"/>
        <w:autoSpaceDN w:val="0"/>
        <w:adjustRightInd w:val="0"/>
        <w:spacing w:after="0" w:line="240" w:lineRule="auto"/>
        <w:rPr>
          <w:rFonts w:cs="Arial"/>
          <w:color w:val="3E3E40"/>
          <w:szCs w:val="20"/>
          <w:lang w:val="en-US"/>
        </w:rPr>
      </w:pPr>
    </w:p>
    <w:p w:rsidR="00850EEA" w:rsidRPr="00850EEA" w:rsidRDefault="008B4A80" w:rsidP="008B4A80">
      <w:pPr>
        <w:tabs>
          <w:tab w:val="left" w:pos="709"/>
        </w:tabs>
        <w:autoSpaceDE w:val="0"/>
        <w:autoSpaceDN w:val="0"/>
        <w:adjustRightInd w:val="0"/>
        <w:spacing w:after="0" w:line="360" w:lineRule="auto"/>
        <w:rPr>
          <w:rFonts w:cs="Arial"/>
          <w:b/>
          <w:color w:val="3E3E40"/>
          <w:szCs w:val="20"/>
          <w:lang w:val="en-US"/>
        </w:rPr>
      </w:pPr>
      <w:proofErr w:type="spellStart"/>
      <w:r>
        <w:rPr>
          <w:rFonts w:cs="Arial"/>
          <w:b/>
          <w:color w:val="3E3E40"/>
          <w:szCs w:val="20"/>
          <w:lang w:val="en-US"/>
        </w:rPr>
        <w:t>Waldkirch</w:t>
      </w:r>
      <w:proofErr w:type="spellEnd"/>
      <w:r>
        <w:rPr>
          <w:rFonts w:cs="Arial"/>
          <w:b/>
          <w:color w:val="3E3E40"/>
          <w:szCs w:val="20"/>
          <w:lang w:val="en-US"/>
        </w:rPr>
        <w:t xml:space="preserve">/Stuttgart, </w:t>
      </w:r>
      <w:r w:rsidR="004A2D3B" w:rsidRPr="00850EEA">
        <w:rPr>
          <w:rFonts w:cs="Arial"/>
          <w:b/>
          <w:color w:val="3E3E40"/>
          <w:szCs w:val="20"/>
          <w:lang w:val="en-US"/>
        </w:rPr>
        <w:t>Februar</w:t>
      </w:r>
      <w:r w:rsidR="00A5362B">
        <w:rPr>
          <w:rFonts w:cs="Arial"/>
          <w:b/>
          <w:color w:val="3E3E40"/>
          <w:szCs w:val="20"/>
          <w:lang w:val="en-US"/>
        </w:rPr>
        <w:t>y</w:t>
      </w:r>
      <w:r w:rsidR="004A2D3B" w:rsidRPr="00850EEA">
        <w:rPr>
          <w:rFonts w:cs="Arial"/>
          <w:b/>
          <w:color w:val="3E3E40"/>
          <w:szCs w:val="20"/>
          <w:lang w:val="en-US"/>
        </w:rPr>
        <w:t xml:space="preserve"> 2015 - </w:t>
      </w:r>
      <w:r w:rsidR="00850EEA" w:rsidRPr="00850EEA">
        <w:rPr>
          <w:rFonts w:cs="Arial"/>
          <w:b/>
          <w:color w:val="3E3E40"/>
          <w:szCs w:val="20"/>
          <w:lang w:val="en-US"/>
        </w:rPr>
        <w:t>Intelligent sensors record and communicate data, but there’s no real added value involved until this data can be used to make decisions on ways to improve processes. “Big data” has become a real issue for companies, particularly in logistics environments where plants are tasked with processing millions of packages each day. On the one hand this data offers great opportunities; on the other hand, however, the process of pr</w:t>
      </w:r>
      <w:r w:rsidR="00850EEA" w:rsidRPr="00850EEA">
        <w:rPr>
          <w:rFonts w:cs="Arial"/>
          <w:b/>
          <w:color w:val="3E3E40"/>
          <w:szCs w:val="20"/>
          <w:lang w:val="en-US"/>
        </w:rPr>
        <w:t>e</w:t>
      </w:r>
      <w:r w:rsidR="00850EEA" w:rsidRPr="00850EEA">
        <w:rPr>
          <w:rFonts w:cs="Arial"/>
          <w:b/>
          <w:color w:val="3E3E40"/>
          <w:szCs w:val="20"/>
          <w:lang w:val="en-US"/>
        </w:rPr>
        <w:t xml:space="preserve">paring it in a way that allows companies to make the right decisions presents a significant challenge. </w:t>
      </w:r>
    </w:p>
    <w:p w:rsidR="00850EEA" w:rsidRDefault="00850EEA" w:rsidP="00850EEA">
      <w:pPr>
        <w:autoSpaceDE w:val="0"/>
        <w:autoSpaceDN w:val="0"/>
        <w:adjustRightInd w:val="0"/>
        <w:spacing w:after="0" w:line="360" w:lineRule="auto"/>
        <w:rPr>
          <w:rFonts w:cs="Arial"/>
          <w:color w:val="3E3E40"/>
          <w:szCs w:val="20"/>
          <w:lang w:val="en-US"/>
        </w:rPr>
      </w:pPr>
    </w:p>
    <w:p w:rsidR="00850EEA" w:rsidRPr="00850EEA" w:rsidRDefault="00850EEA" w:rsidP="00850EEA">
      <w:pPr>
        <w:autoSpaceDE w:val="0"/>
        <w:autoSpaceDN w:val="0"/>
        <w:adjustRightInd w:val="0"/>
        <w:spacing w:after="0" w:line="360" w:lineRule="auto"/>
        <w:rPr>
          <w:rFonts w:cs="Arial"/>
          <w:color w:val="3E3E40"/>
          <w:szCs w:val="20"/>
          <w:lang w:val="en-US"/>
        </w:rPr>
      </w:pPr>
      <w:r w:rsidRPr="00850EEA">
        <w:rPr>
          <w:rFonts w:cs="Arial"/>
          <w:color w:val="3E3E40"/>
          <w:szCs w:val="20"/>
          <w:lang w:val="en-US"/>
        </w:rPr>
        <w:t>This is why we created the “Package Analytics” software, which calls upon our extensive practical experience with automatic identification resources to provide a solution for these data recording and analysis requirements. This software allows you to retrieve and analyze information on system perfo</w:t>
      </w:r>
      <w:r w:rsidRPr="00850EEA">
        <w:rPr>
          <w:rFonts w:cs="Arial"/>
          <w:color w:val="3E3E40"/>
          <w:szCs w:val="20"/>
          <w:lang w:val="en-US"/>
        </w:rPr>
        <w:t>r</w:t>
      </w:r>
      <w:r w:rsidRPr="00850EEA">
        <w:rPr>
          <w:rFonts w:cs="Arial"/>
          <w:color w:val="3E3E40"/>
          <w:szCs w:val="20"/>
          <w:lang w:val="en-US"/>
        </w:rPr>
        <w:t>mance as well as the statuses of all recorded data with ease – from an individual package on the co</w:t>
      </w:r>
      <w:r w:rsidRPr="00850EEA">
        <w:rPr>
          <w:rFonts w:cs="Arial"/>
          <w:color w:val="3E3E40"/>
          <w:szCs w:val="20"/>
          <w:lang w:val="en-US"/>
        </w:rPr>
        <w:t>n</w:t>
      </w:r>
      <w:r w:rsidRPr="00850EEA">
        <w:rPr>
          <w:rFonts w:cs="Arial"/>
          <w:color w:val="3E3E40"/>
          <w:szCs w:val="20"/>
          <w:lang w:val="en-US"/>
        </w:rPr>
        <w:t>veyor to an overview of the millions transported each day. This provides operators with direct access to the key variables for the materials flow, allowing them to understand and control these variables in a more appropriate way. The dynamic database solution simplifies the processes of monitoring, analy</w:t>
      </w:r>
      <w:r w:rsidRPr="00850EEA">
        <w:rPr>
          <w:rFonts w:cs="Arial"/>
          <w:color w:val="3E3E40"/>
          <w:szCs w:val="20"/>
          <w:lang w:val="en-US"/>
        </w:rPr>
        <w:t>z</w:t>
      </w:r>
      <w:r w:rsidRPr="00850EEA">
        <w:rPr>
          <w:rFonts w:cs="Arial"/>
          <w:color w:val="3E3E40"/>
          <w:szCs w:val="20"/>
          <w:lang w:val="en-US"/>
        </w:rPr>
        <w:t xml:space="preserve">ing, and creating reports, while images or videos of the packages can be </w:t>
      </w:r>
      <w:proofErr w:type="spellStart"/>
      <w:r w:rsidRPr="00850EEA">
        <w:rPr>
          <w:rFonts w:cs="Arial"/>
          <w:color w:val="3E3E40"/>
          <w:szCs w:val="20"/>
          <w:lang w:val="en-US"/>
        </w:rPr>
        <w:t>prefiltered</w:t>
      </w:r>
      <w:proofErr w:type="spellEnd"/>
      <w:r w:rsidRPr="00850EEA">
        <w:rPr>
          <w:rFonts w:cs="Arial"/>
          <w:color w:val="3E3E40"/>
          <w:szCs w:val="20"/>
          <w:lang w:val="en-US"/>
        </w:rPr>
        <w:t xml:space="preserve"> and analyzed with ease in line with predefined selection criteria.</w:t>
      </w:r>
    </w:p>
    <w:p w:rsidR="00850EEA" w:rsidRPr="00850EEA" w:rsidRDefault="00850EEA" w:rsidP="00850EEA">
      <w:pPr>
        <w:autoSpaceDE w:val="0"/>
        <w:autoSpaceDN w:val="0"/>
        <w:adjustRightInd w:val="0"/>
        <w:spacing w:after="0" w:line="360" w:lineRule="auto"/>
        <w:rPr>
          <w:rFonts w:cs="Arial"/>
          <w:color w:val="3E3E40"/>
          <w:szCs w:val="20"/>
          <w:lang w:val="en-US"/>
        </w:rPr>
      </w:pPr>
    </w:p>
    <w:p w:rsidR="00850EEA" w:rsidRPr="00EE67B5" w:rsidRDefault="00850EEA" w:rsidP="00850EEA">
      <w:pPr>
        <w:autoSpaceDE w:val="0"/>
        <w:autoSpaceDN w:val="0"/>
        <w:adjustRightInd w:val="0"/>
        <w:spacing w:after="0" w:line="360" w:lineRule="auto"/>
        <w:rPr>
          <w:rFonts w:cs="Arial"/>
          <w:b/>
          <w:color w:val="000000" w:themeColor="text1"/>
          <w:szCs w:val="20"/>
          <w:lang w:val="en-US"/>
        </w:rPr>
      </w:pPr>
      <w:r w:rsidRPr="00EE67B5">
        <w:rPr>
          <w:rFonts w:cs="Arial"/>
          <w:b/>
          <w:color w:val="000000" w:themeColor="text1"/>
          <w:szCs w:val="20"/>
          <w:lang w:val="en-US"/>
        </w:rPr>
        <w:t>High scalability and remote access</w:t>
      </w:r>
    </w:p>
    <w:p w:rsidR="004A2D3B" w:rsidRDefault="00850EEA" w:rsidP="00850EEA">
      <w:pPr>
        <w:autoSpaceDE w:val="0"/>
        <w:autoSpaceDN w:val="0"/>
        <w:adjustRightInd w:val="0"/>
        <w:spacing w:after="0" w:line="360" w:lineRule="auto"/>
        <w:rPr>
          <w:rFonts w:cs="Arial"/>
          <w:color w:val="3E3E40"/>
          <w:szCs w:val="20"/>
          <w:lang w:val="en-US"/>
        </w:rPr>
      </w:pPr>
      <w:r w:rsidRPr="00850EEA">
        <w:rPr>
          <w:rFonts w:cs="Arial"/>
          <w:color w:val="3E3E40"/>
          <w:szCs w:val="20"/>
          <w:lang w:val="en-US"/>
        </w:rPr>
        <w:t>The Package Analytics software can record and visualize the bar code quality and read rate of an individual system. Not only this, but the high-performance client/server platform can be used across several systems on a single site or even networked over multiple locations. The service and support team offers exceptional system throughput without the hassle of a call-out – the SICK Meeting Point Router (MPR) provides safe and reliable remote access worldwide to the systems and plants listed in the Package Analytics software.</w:t>
      </w:r>
    </w:p>
    <w:p w:rsidR="00077232" w:rsidRDefault="00077232" w:rsidP="00850EEA">
      <w:pPr>
        <w:autoSpaceDE w:val="0"/>
        <w:autoSpaceDN w:val="0"/>
        <w:adjustRightInd w:val="0"/>
        <w:spacing w:after="0" w:line="360" w:lineRule="auto"/>
        <w:rPr>
          <w:rFonts w:cs="Arial"/>
          <w:color w:val="3E3E40"/>
          <w:szCs w:val="20"/>
          <w:lang w:val="en-US"/>
        </w:rPr>
      </w:pPr>
    </w:p>
    <w:p w:rsidR="00077232" w:rsidRDefault="00077232" w:rsidP="00850EEA">
      <w:pPr>
        <w:autoSpaceDE w:val="0"/>
        <w:autoSpaceDN w:val="0"/>
        <w:adjustRightInd w:val="0"/>
        <w:spacing w:after="0" w:line="360" w:lineRule="auto"/>
        <w:rPr>
          <w:rFonts w:cs="Arial"/>
          <w:color w:val="3E3E40"/>
          <w:szCs w:val="20"/>
          <w:lang w:val="en-US"/>
        </w:rPr>
      </w:pPr>
    </w:p>
    <w:p w:rsidR="00077232" w:rsidRPr="00850EEA" w:rsidRDefault="00077232" w:rsidP="00850EEA">
      <w:pPr>
        <w:autoSpaceDE w:val="0"/>
        <w:autoSpaceDN w:val="0"/>
        <w:adjustRightInd w:val="0"/>
        <w:spacing w:after="0" w:line="360" w:lineRule="auto"/>
        <w:rPr>
          <w:rFonts w:cs="Arial"/>
          <w:color w:val="3E3E40"/>
          <w:szCs w:val="20"/>
          <w:lang w:val="en-US"/>
        </w:rPr>
      </w:pPr>
    </w:p>
    <w:p w:rsidR="004A2D3B" w:rsidRPr="00850EEA" w:rsidRDefault="004A2D3B" w:rsidP="00850EEA">
      <w:pPr>
        <w:autoSpaceDE w:val="0"/>
        <w:autoSpaceDN w:val="0"/>
        <w:adjustRightInd w:val="0"/>
        <w:spacing w:after="0" w:line="360" w:lineRule="auto"/>
        <w:rPr>
          <w:rFonts w:cs="Arial"/>
          <w:color w:val="3E3E40"/>
          <w:szCs w:val="20"/>
          <w:lang w:val="en-US"/>
        </w:rPr>
      </w:pPr>
    </w:p>
    <w:p w:rsidR="00100F41" w:rsidRPr="00EE67B5" w:rsidRDefault="00100F41" w:rsidP="001B7E21">
      <w:pPr>
        <w:autoSpaceDE w:val="0"/>
        <w:autoSpaceDN w:val="0"/>
        <w:adjustRightInd w:val="0"/>
        <w:spacing w:after="0" w:line="360" w:lineRule="auto"/>
        <w:rPr>
          <w:rFonts w:cs="Arial"/>
          <w:b/>
          <w:color w:val="000000" w:themeColor="text1"/>
          <w:szCs w:val="20"/>
          <w:lang w:val="en-US"/>
        </w:rPr>
      </w:pPr>
      <w:r w:rsidRPr="00EE67B5">
        <w:rPr>
          <w:rFonts w:cs="Arial"/>
          <w:b/>
          <w:color w:val="000000" w:themeColor="text1"/>
          <w:szCs w:val="20"/>
          <w:lang w:val="en-US"/>
        </w:rPr>
        <w:t>Package Analytics Software</w:t>
      </w:r>
    </w:p>
    <w:p w:rsidR="00077232" w:rsidRPr="00077232" w:rsidRDefault="00077232" w:rsidP="00077232">
      <w:pPr>
        <w:autoSpaceDE w:val="0"/>
        <w:autoSpaceDN w:val="0"/>
        <w:adjustRightInd w:val="0"/>
        <w:spacing w:after="0" w:line="360" w:lineRule="auto"/>
        <w:rPr>
          <w:rFonts w:cs="Arial"/>
          <w:szCs w:val="20"/>
          <w:lang w:val="en-US"/>
        </w:rPr>
      </w:pPr>
      <w:r w:rsidRPr="00077232">
        <w:rPr>
          <w:rFonts w:cs="Arial"/>
          <w:szCs w:val="20"/>
          <w:lang w:val="en-US"/>
        </w:rPr>
        <w:t>Monitoring, analyzing, and optimizing all processes – from individual</w:t>
      </w:r>
      <w:r w:rsidR="001F1753">
        <w:rPr>
          <w:rFonts w:cs="Arial"/>
          <w:szCs w:val="20"/>
          <w:lang w:val="en-US"/>
        </w:rPr>
        <w:t xml:space="preserve"> </w:t>
      </w:r>
      <w:r w:rsidRPr="00077232">
        <w:rPr>
          <w:rFonts w:cs="Arial"/>
          <w:szCs w:val="20"/>
          <w:lang w:val="en-US"/>
        </w:rPr>
        <w:t>identification systems through to multi-site enterprises.</w:t>
      </w:r>
    </w:p>
    <w:p w:rsidR="00077232" w:rsidRPr="00077232" w:rsidRDefault="00077232" w:rsidP="00077232">
      <w:pPr>
        <w:autoSpaceDE w:val="0"/>
        <w:autoSpaceDN w:val="0"/>
        <w:adjustRightInd w:val="0"/>
        <w:spacing w:after="0" w:line="360" w:lineRule="auto"/>
        <w:rPr>
          <w:rFonts w:cs="Arial"/>
          <w:szCs w:val="20"/>
          <w:lang w:val="en-US"/>
        </w:rPr>
      </w:pPr>
    </w:p>
    <w:p w:rsidR="00077232" w:rsidRPr="00077232" w:rsidRDefault="00077232" w:rsidP="00077232">
      <w:pPr>
        <w:autoSpaceDE w:val="0"/>
        <w:autoSpaceDN w:val="0"/>
        <w:adjustRightInd w:val="0"/>
        <w:spacing w:after="0" w:line="360" w:lineRule="auto"/>
        <w:rPr>
          <w:rFonts w:cs="Arial"/>
          <w:szCs w:val="20"/>
          <w:lang w:val="en-US"/>
        </w:rPr>
      </w:pPr>
    </w:p>
    <w:p w:rsidR="00077232" w:rsidRPr="00077232" w:rsidRDefault="00077232" w:rsidP="00077232">
      <w:pPr>
        <w:pStyle w:val="Listenabsatz"/>
        <w:numPr>
          <w:ilvl w:val="0"/>
          <w:numId w:val="2"/>
        </w:numPr>
        <w:autoSpaceDE w:val="0"/>
        <w:autoSpaceDN w:val="0"/>
        <w:adjustRightInd w:val="0"/>
        <w:spacing w:after="0" w:line="360" w:lineRule="auto"/>
        <w:rPr>
          <w:rFonts w:cs="Arial"/>
          <w:szCs w:val="20"/>
          <w:lang w:val="en-US"/>
        </w:rPr>
      </w:pPr>
      <w:r w:rsidRPr="00077232">
        <w:rPr>
          <w:rFonts w:cs="Arial"/>
          <w:szCs w:val="20"/>
          <w:lang w:val="en-US"/>
        </w:rPr>
        <w:t xml:space="preserve">Improved operating times thanks to rapid notifications and cause analysis </w:t>
      </w:r>
    </w:p>
    <w:p w:rsidR="00077232" w:rsidRPr="00077232" w:rsidRDefault="00077232" w:rsidP="00077232">
      <w:pPr>
        <w:pStyle w:val="Listenabsatz"/>
        <w:numPr>
          <w:ilvl w:val="0"/>
          <w:numId w:val="2"/>
        </w:numPr>
        <w:autoSpaceDE w:val="0"/>
        <w:autoSpaceDN w:val="0"/>
        <w:adjustRightInd w:val="0"/>
        <w:spacing w:after="0" w:line="360" w:lineRule="auto"/>
        <w:rPr>
          <w:rFonts w:cs="Arial"/>
          <w:szCs w:val="20"/>
          <w:lang w:val="en-US"/>
        </w:rPr>
      </w:pPr>
      <w:r w:rsidRPr="00077232">
        <w:rPr>
          <w:rFonts w:cs="Arial"/>
          <w:szCs w:val="20"/>
          <w:lang w:val="en-US"/>
        </w:rPr>
        <w:t xml:space="preserve">Simple image and data exchange to meet customer conformity requirements more easily </w:t>
      </w:r>
    </w:p>
    <w:p w:rsidR="00077232" w:rsidRPr="00077232" w:rsidRDefault="00077232" w:rsidP="00077232">
      <w:pPr>
        <w:pStyle w:val="Listenabsatz"/>
        <w:numPr>
          <w:ilvl w:val="0"/>
          <w:numId w:val="2"/>
        </w:numPr>
        <w:autoSpaceDE w:val="0"/>
        <w:autoSpaceDN w:val="0"/>
        <w:adjustRightInd w:val="0"/>
        <w:spacing w:after="0" w:line="360" w:lineRule="auto"/>
        <w:rPr>
          <w:rFonts w:cs="Arial"/>
          <w:szCs w:val="20"/>
          <w:lang w:val="en-US"/>
        </w:rPr>
      </w:pPr>
      <w:r w:rsidRPr="00077232">
        <w:rPr>
          <w:rFonts w:cs="Arial"/>
          <w:szCs w:val="20"/>
          <w:lang w:val="en-US"/>
        </w:rPr>
        <w:t>Shorter response times thanks to automatic notifications of “no reads” or other unusual inc</w:t>
      </w:r>
      <w:r w:rsidRPr="00077232">
        <w:rPr>
          <w:rFonts w:cs="Arial"/>
          <w:szCs w:val="20"/>
          <w:lang w:val="en-US"/>
        </w:rPr>
        <w:t>i</w:t>
      </w:r>
      <w:r w:rsidRPr="00077232">
        <w:rPr>
          <w:rFonts w:cs="Arial"/>
          <w:szCs w:val="20"/>
          <w:lang w:val="en-US"/>
        </w:rPr>
        <w:t xml:space="preserve">dents </w:t>
      </w:r>
    </w:p>
    <w:p w:rsidR="00077232" w:rsidRPr="00077232" w:rsidRDefault="00077232" w:rsidP="00077232">
      <w:pPr>
        <w:pStyle w:val="Listenabsatz"/>
        <w:numPr>
          <w:ilvl w:val="0"/>
          <w:numId w:val="2"/>
        </w:numPr>
        <w:autoSpaceDE w:val="0"/>
        <w:autoSpaceDN w:val="0"/>
        <w:adjustRightInd w:val="0"/>
        <w:spacing w:after="0" w:line="360" w:lineRule="auto"/>
        <w:rPr>
          <w:rFonts w:cs="Arial"/>
          <w:szCs w:val="20"/>
          <w:lang w:val="en-US"/>
        </w:rPr>
      </w:pPr>
      <w:r w:rsidRPr="00077232">
        <w:rPr>
          <w:rFonts w:cs="Arial"/>
          <w:szCs w:val="20"/>
          <w:lang w:val="en-US"/>
        </w:rPr>
        <w:t xml:space="preserve">Inspections of package conditions to reduce liability claims and support cause analysis in the case of processing errors </w:t>
      </w:r>
    </w:p>
    <w:p w:rsidR="00077232" w:rsidRDefault="00077232" w:rsidP="00077232">
      <w:pPr>
        <w:pStyle w:val="Listenabsatz"/>
        <w:numPr>
          <w:ilvl w:val="0"/>
          <w:numId w:val="2"/>
        </w:numPr>
        <w:autoSpaceDE w:val="0"/>
        <w:autoSpaceDN w:val="0"/>
        <w:adjustRightInd w:val="0"/>
        <w:spacing w:after="0" w:line="360" w:lineRule="auto"/>
        <w:rPr>
          <w:rFonts w:cs="Arial"/>
          <w:szCs w:val="20"/>
          <w:lang w:val="en-US"/>
        </w:rPr>
      </w:pPr>
      <w:r w:rsidRPr="00077232">
        <w:rPr>
          <w:rFonts w:cs="Arial"/>
          <w:szCs w:val="20"/>
          <w:lang w:val="en-US"/>
        </w:rPr>
        <w:t>Increased system performance thanks to exceptional visualizations of system operations</w:t>
      </w:r>
    </w:p>
    <w:p w:rsidR="008B4A80" w:rsidRDefault="008B4A80" w:rsidP="00077232">
      <w:pPr>
        <w:pStyle w:val="Listenabsatz"/>
        <w:numPr>
          <w:ilvl w:val="0"/>
          <w:numId w:val="2"/>
        </w:numPr>
        <w:autoSpaceDE w:val="0"/>
        <w:autoSpaceDN w:val="0"/>
        <w:adjustRightInd w:val="0"/>
        <w:spacing w:after="0" w:line="360" w:lineRule="auto"/>
        <w:rPr>
          <w:rFonts w:cs="Arial"/>
          <w:szCs w:val="20"/>
          <w:lang w:val="en-US"/>
        </w:rPr>
      </w:pPr>
    </w:p>
    <w:p w:rsidR="008B4A80" w:rsidRPr="008B4A80" w:rsidRDefault="008B4A80" w:rsidP="008B4A80">
      <w:pPr>
        <w:autoSpaceDE w:val="0"/>
        <w:autoSpaceDN w:val="0"/>
        <w:adjustRightInd w:val="0"/>
        <w:spacing w:after="0" w:line="360" w:lineRule="auto"/>
        <w:rPr>
          <w:rFonts w:cs="Arial"/>
          <w:color w:val="3E3E40"/>
          <w:szCs w:val="20"/>
          <w:lang w:val="en-US"/>
        </w:rPr>
      </w:pPr>
      <w:r w:rsidRPr="008B4A80">
        <w:rPr>
          <w:rFonts w:cs="Arial"/>
          <w:color w:val="3E3E40"/>
          <w:szCs w:val="20"/>
          <w:lang w:val="en-US"/>
        </w:rPr>
        <w:t>SICK's Package Analytics software provides comprehensive, real-time performance monitoring of automated logistics operations. From an individual package on a conveyor to an enterprise that pr</w:t>
      </w:r>
      <w:r w:rsidRPr="008B4A80">
        <w:rPr>
          <w:rFonts w:cs="Arial"/>
          <w:color w:val="3E3E40"/>
          <w:szCs w:val="20"/>
          <w:lang w:val="en-US"/>
        </w:rPr>
        <w:t>o</w:t>
      </w:r>
      <w:r w:rsidRPr="008B4A80">
        <w:rPr>
          <w:rFonts w:cs="Arial"/>
          <w:color w:val="3E3E40"/>
          <w:szCs w:val="20"/>
          <w:lang w:val="en-US"/>
        </w:rPr>
        <w:t>cesses millions of packages per day, Package Analytics helps you drive timely decisions in high-volume distribution centers. Throughout receiving, sorting or shipping operations, this software helps boost quality, accuracy and efficiency. Valuable trending data, high resolution images or video for validation, and track and trace information are all easily within your reach with SICK's Package Analy</w:t>
      </w:r>
      <w:r w:rsidRPr="008B4A80">
        <w:rPr>
          <w:rFonts w:cs="Arial"/>
          <w:color w:val="3E3E40"/>
          <w:szCs w:val="20"/>
          <w:lang w:val="en-US"/>
        </w:rPr>
        <w:t>t</w:t>
      </w:r>
      <w:r w:rsidRPr="008B4A80">
        <w:rPr>
          <w:rFonts w:cs="Arial"/>
          <w:color w:val="3E3E40"/>
          <w:szCs w:val="20"/>
          <w:lang w:val="en-US"/>
        </w:rPr>
        <w:t>ics software.</w:t>
      </w:r>
    </w:p>
    <w:sectPr w:rsidR="008B4A80" w:rsidRPr="008B4A8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41" w:rsidRDefault="00100F41" w:rsidP="00100F41">
      <w:pPr>
        <w:spacing w:after="0" w:line="240" w:lineRule="auto"/>
      </w:pPr>
      <w:r>
        <w:separator/>
      </w:r>
    </w:p>
  </w:endnote>
  <w:endnote w:type="continuationSeparator" w:id="0">
    <w:p w:rsidR="00100F41" w:rsidRDefault="00100F41" w:rsidP="0010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CKFrankl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41" w:rsidRDefault="00100F41" w:rsidP="00100F41">
      <w:pPr>
        <w:spacing w:after="0" w:line="240" w:lineRule="auto"/>
      </w:pPr>
      <w:r>
        <w:separator/>
      </w:r>
    </w:p>
  </w:footnote>
  <w:footnote w:type="continuationSeparator" w:id="0">
    <w:p w:rsidR="00100F41" w:rsidRDefault="00100F41" w:rsidP="00100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41" w:rsidRDefault="00EA2B1D" w:rsidP="00100F41">
    <w:pPr>
      <w:framePr w:w="5670" w:h="1985" w:hRule="exact" w:wrap="notBeside" w:vAnchor="page" w:hAnchor="page" w:x="1419" w:y="2553"/>
      <w:spacing w:line="384" w:lineRule="exact"/>
      <w:rPr>
        <w:rStyle w:val="TitelZchn"/>
        <w:rFonts w:eastAsia="Calibri"/>
      </w:rPr>
    </w:pPr>
    <w:r>
      <w:rPr>
        <w:rStyle w:val="TitelZchn"/>
        <w:rFonts w:eastAsia="Calibri"/>
      </w:rPr>
      <w:t>PRESS RELEASE</w:t>
    </w:r>
  </w:p>
  <w:p w:rsidR="00100F41" w:rsidRPr="00E04E05" w:rsidRDefault="00100F41" w:rsidP="00100F41">
    <w:pPr>
      <w:spacing w:line="384" w:lineRule="exact"/>
      <w:rPr>
        <w:rFonts w:cs="Arial"/>
      </w:rPr>
    </w:pPr>
    <w:r>
      <w:rPr>
        <w:noProof/>
        <w:lang w:eastAsia="de-DE"/>
      </w:rPr>
      <w:drawing>
        <wp:anchor distT="0" distB="0" distL="114300" distR="114300" simplePos="0" relativeHeight="251659264" behindDoc="1" locked="0" layoutInCell="1" allowOverlap="1">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1" name="Grafik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F41" w:rsidRDefault="00100F41" w:rsidP="00100F41">
    <w:pPr>
      <w:pStyle w:val="Kopfzeile"/>
    </w:pPr>
  </w:p>
  <w:p w:rsidR="00100F41" w:rsidRDefault="00100F41" w:rsidP="00100F41">
    <w:pPr>
      <w:pStyle w:val="Kopfzeile"/>
    </w:pPr>
  </w:p>
  <w:p w:rsidR="00100F41" w:rsidRDefault="00100F41" w:rsidP="00100F41">
    <w:pPr>
      <w:pStyle w:val="Kopfzeile"/>
    </w:pPr>
  </w:p>
  <w:p w:rsidR="00100F41" w:rsidRDefault="00100F41" w:rsidP="00100F41">
    <w:pPr>
      <w:pStyle w:val="Kopfzeile"/>
    </w:pPr>
  </w:p>
  <w:p w:rsidR="00100F41" w:rsidRDefault="00100F41" w:rsidP="00100F41">
    <w:pPr>
      <w:pStyle w:val="Kopfzeile"/>
    </w:pPr>
  </w:p>
  <w:p w:rsidR="00100F41" w:rsidRPr="009C20A5" w:rsidRDefault="00100F41" w:rsidP="00100F41">
    <w:pPr>
      <w:pStyle w:val="Kopfzeile"/>
    </w:pPr>
  </w:p>
  <w:p w:rsidR="00100F41" w:rsidRDefault="00100F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71332"/>
    <w:multiLevelType w:val="hybridMultilevel"/>
    <w:tmpl w:val="15DAD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166A88"/>
    <w:multiLevelType w:val="hybridMultilevel"/>
    <w:tmpl w:val="87425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1"/>
    <w:rsid w:val="00077232"/>
    <w:rsid w:val="00100F41"/>
    <w:rsid w:val="001B7E21"/>
    <w:rsid w:val="001E2DF6"/>
    <w:rsid w:val="001F1753"/>
    <w:rsid w:val="0029749F"/>
    <w:rsid w:val="002A60BA"/>
    <w:rsid w:val="004A2D3B"/>
    <w:rsid w:val="006A034E"/>
    <w:rsid w:val="00784C06"/>
    <w:rsid w:val="00850EEA"/>
    <w:rsid w:val="008B4A80"/>
    <w:rsid w:val="00A5362B"/>
    <w:rsid w:val="00BC1B60"/>
    <w:rsid w:val="00CB4516"/>
    <w:rsid w:val="00DC54D7"/>
    <w:rsid w:val="00E8314E"/>
    <w:rsid w:val="00EA2B1D"/>
    <w:rsid w:val="00EE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DF6"/>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4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C06"/>
    <w:rPr>
      <w:rFonts w:ascii="Tahoma" w:hAnsi="Tahoma" w:cs="Tahoma"/>
      <w:sz w:val="16"/>
      <w:szCs w:val="16"/>
    </w:rPr>
  </w:style>
  <w:style w:type="paragraph" w:styleId="Kopfzeile">
    <w:name w:val="header"/>
    <w:basedOn w:val="Standard"/>
    <w:link w:val="KopfzeileZchn"/>
    <w:uiPriority w:val="99"/>
    <w:unhideWhenUsed/>
    <w:rsid w:val="00100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F41"/>
    <w:rPr>
      <w:rFonts w:ascii="Arial" w:hAnsi="Arial"/>
      <w:sz w:val="20"/>
    </w:rPr>
  </w:style>
  <w:style w:type="paragraph" w:styleId="Fuzeile">
    <w:name w:val="footer"/>
    <w:basedOn w:val="Standard"/>
    <w:link w:val="FuzeileZchn"/>
    <w:uiPriority w:val="99"/>
    <w:unhideWhenUsed/>
    <w:rsid w:val="00100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F41"/>
    <w:rPr>
      <w:rFonts w:ascii="Arial" w:hAnsi="Arial"/>
      <w:sz w:val="20"/>
    </w:rPr>
  </w:style>
  <w:style w:type="paragraph" w:styleId="Titel">
    <w:name w:val="Title"/>
    <w:basedOn w:val="Standard"/>
    <w:next w:val="Standard"/>
    <w:link w:val="TitelZchn"/>
    <w:uiPriority w:val="10"/>
    <w:qFormat/>
    <w:rsid w:val="00100F41"/>
    <w:pPr>
      <w:spacing w:after="1200" w:line="384" w:lineRule="exact"/>
      <w:outlineLvl w:val="0"/>
    </w:pPr>
    <w:rPr>
      <w:rFonts w:eastAsia="Times New Roman" w:cs="Times New Roman"/>
      <w:bCs/>
      <w:color w:val="007FC3"/>
      <w:kern w:val="28"/>
      <w:sz w:val="32"/>
      <w:szCs w:val="32"/>
    </w:rPr>
  </w:style>
  <w:style w:type="character" w:customStyle="1" w:styleId="TitelZchn">
    <w:name w:val="Titel Zchn"/>
    <w:basedOn w:val="Absatz-Standardschriftart"/>
    <w:link w:val="Titel"/>
    <w:uiPriority w:val="10"/>
    <w:rsid w:val="00100F41"/>
    <w:rPr>
      <w:rFonts w:ascii="Arial" w:eastAsia="Times New Roman" w:hAnsi="Arial" w:cs="Times New Roman"/>
      <w:bCs/>
      <w:color w:val="007FC3"/>
      <w:kern w:val="28"/>
      <w:sz w:val="32"/>
      <w:szCs w:val="32"/>
    </w:rPr>
  </w:style>
  <w:style w:type="paragraph" w:styleId="Listenabsatz">
    <w:name w:val="List Paragraph"/>
    <w:basedOn w:val="Standard"/>
    <w:uiPriority w:val="34"/>
    <w:qFormat/>
    <w:rsid w:val="001B7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DF6"/>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4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C06"/>
    <w:rPr>
      <w:rFonts w:ascii="Tahoma" w:hAnsi="Tahoma" w:cs="Tahoma"/>
      <w:sz w:val="16"/>
      <w:szCs w:val="16"/>
    </w:rPr>
  </w:style>
  <w:style w:type="paragraph" w:styleId="Kopfzeile">
    <w:name w:val="header"/>
    <w:basedOn w:val="Standard"/>
    <w:link w:val="KopfzeileZchn"/>
    <w:uiPriority w:val="99"/>
    <w:unhideWhenUsed/>
    <w:rsid w:val="00100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F41"/>
    <w:rPr>
      <w:rFonts w:ascii="Arial" w:hAnsi="Arial"/>
      <w:sz w:val="20"/>
    </w:rPr>
  </w:style>
  <w:style w:type="paragraph" w:styleId="Fuzeile">
    <w:name w:val="footer"/>
    <w:basedOn w:val="Standard"/>
    <w:link w:val="FuzeileZchn"/>
    <w:uiPriority w:val="99"/>
    <w:unhideWhenUsed/>
    <w:rsid w:val="00100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F41"/>
    <w:rPr>
      <w:rFonts w:ascii="Arial" w:hAnsi="Arial"/>
      <w:sz w:val="20"/>
    </w:rPr>
  </w:style>
  <w:style w:type="paragraph" w:styleId="Titel">
    <w:name w:val="Title"/>
    <w:basedOn w:val="Standard"/>
    <w:next w:val="Standard"/>
    <w:link w:val="TitelZchn"/>
    <w:uiPriority w:val="10"/>
    <w:qFormat/>
    <w:rsid w:val="00100F41"/>
    <w:pPr>
      <w:spacing w:after="1200" w:line="384" w:lineRule="exact"/>
      <w:outlineLvl w:val="0"/>
    </w:pPr>
    <w:rPr>
      <w:rFonts w:eastAsia="Times New Roman" w:cs="Times New Roman"/>
      <w:bCs/>
      <w:color w:val="007FC3"/>
      <w:kern w:val="28"/>
      <w:sz w:val="32"/>
      <w:szCs w:val="32"/>
    </w:rPr>
  </w:style>
  <w:style w:type="character" w:customStyle="1" w:styleId="TitelZchn">
    <w:name w:val="Titel Zchn"/>
    <w:basedOn w:val="Absatz-Standardschriftart"/>
    <w:link w:val="Titel"/>
    <w:uiPriority w:val="10"/>
    <w:rsid w:val="00100F41"/>
    <w:rPr>
      <w:rFonts w:ascii="Arial" w:eastAsia="Times New Roman" w:hAnsi="Arial" w:cs="Times New Roman"/>
      <w:bCs/>
      <w:color w:val="007FC3"/>
      <w:kern w:val="28"/>
      <w:sz w:val="32"/>
      <w:szCs w:val="32"/>
    </w:rPr>
  </w:style>
  <w:style w:type="paragraph" w:styleId="Listenabsatz">
    <w:name w:val="List Paragraph"/>
    <w:basedOn w:val="Standard"/>
    <w:uiPriority w:val="34"/>
    <w:qFormat/>
    <w:rsid w:val="001B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5b92adb3104ed00345cb35058e9bea27">
  <xsd:schema xmlns:xsd="http://www.w3.org/2001/XMLSchema" xmlns:p="http://schemas.microsoft.com/office/2006/metadata/properties" xmlns:ns1="http://schemas.microsoft.com/sharepoint/v3" targetNamespace="http://schemas.microsoft.com/office/2006/metadata/properties" ma:root="true" ma:fieldsID="39fed44f2b51a9305666c6d317260a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3F179-4254-4502-A0B8-FC82B2FC2BC7}"/>
</file>

<file path=customXml/itemProps2.xml><?xml version="1.0" encoding="utf-8"?>
<ds:datastoreItem xmlns:ds="http://schemas.openxmlformats.org/officeDocument/2006/customXml" ds:itemID="{CB7D1A03-2624-4AD0-B9CC-11B62744023A}"/>
</file>

<file path=customXml/itemProps3.xml><?xml version="1.0" encoding="utf-8"?>
<ds:datastoreItem xmlns:ds="http://schemas.openxmlformats.org/officeDocument/2006/customXml" ds:itemID="{B7A4AAB2-764F-4D8C-854C-888B3CB5290C}"/>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SICK</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Stein</dc:creator>
  <cp:lastModifiedBy>Diana Jockmann</cp:lastModifiedBy>
  <cp:revision>3</cp:revision>
  <dcterms:created xsi:type="dcterms:W3CDTF">2015-02-03T09:57:00Z</dcterms:created>
  <dcterms:modified xsi:type="dcterms:W3CDTF">2015-02-03T13:21:00Z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