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D7" w:rsidRPr="005C4D10" w:rsidRDefault="0052365F" w:rsidP="00DC54D7">
      <w:pPr>
        <w:autoSpaceDE w:val="0"/>
        <w:autoSpaceDN w:val="0"/>
        <w:adjustRightInd w:val="0"/>
        <w:spacing w:after="0" w:line="360" w:lineRule="auto"/>
        <w:rPr>
          <w:rFonts w:ascii="SICKFranklin-Regular" w:hAnsi="SICKFranklin-Regular" w:cs="SICKFranklin-Regular"/>
          <w:color w:val="000000" w:themeColor="text1"/>
          <w:sz w:val="24"/>
          <w:szCs w:val="24"/>
        </w:rPr>
      </w:pPr>
      <w:r w:rsidRPr="005C4D10">
        <w:rPr>
          <w:rFonts w:ascii="SICKFranklin-Regular" w:hAnsi="SICKFranklin-Regular" w:cs="SICKFranklin-Regular"/>
          <w:color w:val="000000" w:themeColor="text1"/>
          <w:sz w:val="24"/>
          <w:szCs w:val="24"/>
        </w:rPr>
        <w:t>Zuverlässige Identifikation und Datenverarbeitung</w:t>
      </w:r>
    </w:p>
    <w:p w:rsidR="00100F41" w:rsidRPr="0052365F" w:rsidRDefault="0052365F" w:rsidP="00DC54D7">
      <w:pPr>
        <w:autoSpaceDE w:val="0"/>
        <w:autoSpaceDN w:val="0"/>
        <w:adjustRightInd w:val="0"/>
        <w:spacing w:after="0" w:line="360" w:lineRule="auto"/>
        <w:rPr>
          <w:rFonts w:ascii="SICKFranklin-Regular" w:hAnsi="SICKFranklin-Regular" w:cs="SICKFranklin-Regular"/>
          <w:color w:val="595959" w:themeColor="text1" w:themeTint="A6"/>
          <w:sz w:val="30"/>
          <w:szCs w:val="30"/>
        </w:rPr>
      </w:pPr>
      <w:r w:rsidRPr="0052365F">
        <w:rPr>
          <w:rFonts w:ascii="SICKFranklin-Regular" w:hAnsi="SICKFranklin-Regular" w:cs="SICKFranklin-Regular"/>
          <w:color w:val="595959" w:themeColor="text1" w:themeTint="A6"/>
          <w:sz w:val="30"/>
          <w:szCs w:val="30"/>
        </w:rPr>
        <w:t>Package Analytics Software:</w:t>
      </w:r>
    </w:p>
    <w:p w:rsidR="001E2DF6" w:rsidRPr="0052365F" w:rsidRDefault="0052365F" w:rsidP="00DC54D7">
      <w:pPr>
        <w:autoSpaceDE w:val="0"/>
        <w:autoSpaceDN w:val="0"/>
        <w:adjustRightInd w:val="0"/>
        <w:spacing w:after="0" w:line="360" w:lineRule="auto"/>
        <w:rPr>
          <w:rFonts w:ascii="SICKFranklin-Regular" w:hAnsi="SICKFranklin-Regular" w:cs="SICKFranklin-Regular"/>
          <w:color w:val="595959" w:themeColor="text1" w:themeTint="A6"/>
          <w:sz w:val="30"/>
          <w:szCs w:val="30"/>
        </w:rPr>
      </w:pPr>
      <w:r w:rsidRPr="0052365F">
        <w:rPr>
          <w:rFonts w:ascii="SICKFranklin-Regular" w:hAnsi="SICKFranklin-Regular" w:cs="SICKFranklin-Regular"/>
          <w:color w:val="595959" w:themeColor="text1" w:themeTint="A6"/>
          <w:sz w:val="30"/>
          <w:szCs w:val="30"/>
        </w:rPr>
        <w:t>Daten überwachen, auswerten und die richtige Entscheidung treffen</w:t>
      </w:r>
    </w:p>
    <w:p w:rsidR="00100F41" w:rsidRPr="00100F41" w:rsidRDefault="00100F41" w:rsidP="00100F41">
      <w:pPr>
        <w:spacing w:after="0" w:line="360" w:lineRule="auto"/>
        <w:rPr>
          <w:rFonts w:cs="Arial"/>
          <w:color w:val="3E3E40"/>
          <w:szCs w:val="20"/>
        </w:rPr>
      </w:pPr>
    </w:p>
    <w:p w:rsidR="00E8314E" w:rsidRPr="0052365F" w:rsidRDefault="00EF529A" w:rsidP="00100F4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595959" w:themeColor="text1" w:themeTint="A6"/>
          <w:szCs w:val="20"/>
        </w:rPr>
      </w:pPr>
      <w:r>
        <w:rPr>
          <w:rFonts w:cs="Arial"/>
          <w:b/>
          <w:color w:val="595959" w:themeColor="text1" w:themeTint="A6"/>
          <w:szCs w:val="20"/>
        </w:rPr>
        <w:t>Waldkirch/Stuttgart</w:t>
      </w:r>
      <w:r w:rsidR="004A2D3B" w:rsidRPr="0052365F">
        <w:rPr>
          <w:rFonts w:cs="Arial"/>
          <w:b/>
          <w:color w:val="595959" w:themeColor="text1" w:themeTint="A6"/>
          <w:szCs w:val="20"/>
        </w:rPr>
        <w:t xml:space="preserve">, Februar 2015 - </w:t>
      </w:r>
      <w:r w:rsidR="00100F41" w:rsidRPr="0052365F">
        <w:rPr>
          <w:rFonts w:cs="Arial"/>
          <w:b/>
          <w:color w:val="595959" w:themeColor="text1" w:themeTint="A6"/>
          <w:szCs w:val="20"/>
        </w:rPr>
        <w:t>Intelligente Sensoren erfassen und kommunizieren Daten. Ein echter Mehrwert ergibt sich aber erst dann, wenn die erfassten Daten als Entscheidung</w:t>
      </w:r>
      <w:r w:rsidR="00100F41" w:rsidRPr="0052365F">
        <w:rPr>
          <w:rFonts w:cs="Arial"/>
          <w:b/>
          <w:color w:val="595959" w:themeColor="text1" w:themeTint="A6"/>
          <w:szCs w:val="20"/>
        </w:rPr>
        <w:t>s</w:t>
      </w:r>
      <w:r w:rsidR="00100F41" w:rsidRPr="0052365F">
        <w:rPr>
          <w:rFonts w:cs="Arial"/>
          <w:b/>
          <w:color w:val="595959" w:themeColor="text1" w:themeTint="A6"/>
          <w:szCs w:val="20"/>
        </w:rPr>
        <w:t>grundlage für Verbesserungen genutzt werden können. Gerade in der Logistik, wo in Anlagen täglich mehrere Millionen Pakete bewegt werden, haben es Unternehmen wirklich mit „Big D</w:t>
      </w:r>
      <w:r w:rsidR="00100F41" w:rsidRPr="0052365F">
        <w:rPr>
          <w:rFonts w:cs="Arial"/>
          <w:b/>
          <w:color w:val="595959" w:themeColor="text1" w:themeTint="A6"/>
          <w:szCs w:val="20"/>
        </w:rPr>
        <w:t>a</w:t>
      </w:r>
      <w:r w:rsidR="00100F41" w:rsidRPr="0052365F">
        <w:rPr>
          <w:rFonts w:cs="Arial"/>
          <w:b/>
          <w:color w:val="595959" w:themeColor="text1" w:themeTint="A6"/>
          <w:szCs w:val="20"/>
        </w:rPr>
        <w:t>ta“ zu tun. In diesen Daten steckt großes Potenzial – aber gleichzeitig auch eine große Herau</w:t>
      </w:r>
      <w:r w:rsidR="00100F41" w:rsidRPr="0052365F">
        <w:rPr>
          <w:rFonts w:cs="Arial"/>
          <w:b/>
          <w:color w:val="595959" w:themeColor="text1" w:themeTint="A6"/>
          <w:szCs w:val="20"/>
        </w:rPr>
        <w:t>s</w:t>
      </w:r>
      <w:r w:rsidR="00100F41" w:rsidRPr="0052365F">
        <w:rPr>
          <w:rFonts w:cs="Arial"/>
          <w:b/>
          <w:color w:val="595959" w:themeColor="text1" w:themeTint="A6"/>
          <w:szCs w:val="20"/>
        </w:rPr>
        <w:t>forderung: Daten so aufzubereiten, dass die richtigen Entscheidungen getroffen werden kö</w:t>
      </w:r>
      <w:r w:rsidR="00100F41" w:rsidRPr="0052365F">
        <w:rPr>
          <w:rFonts w:cs="Arial"/>
          <w:b/>
          <w:color w:val="595959" w:themeColor="text1" w:themeTint="A6"/>
          <w:szCs w:val="20"/>
        </w:rPr>
        <w:t>n</w:t>
      </w:r>
      <w:r w:rsidR="00100F41" w:rsidRPr="0052365F">
        <w:rPr>
          <w:rFonts w:cs="Arial"/>
          <w:b/>
          <w:color w:val="595959" w:themeColor="text1" w:themeTint="A6"/>
          <w:szCs w:val="20"/>
        </w:rPr>
        <w:t xml:space="preserve">nen. </w:t>
      </w:r>
      <w:bookmarkStart w:id="0" w:name="_GoBack"/>
      <w:bookmarkEnd w:id="0"/>
    </w:p>
    <w:p w:rsidR="00E8314E" w:rsidRPr="0052365F" w:rsidRDefault="00E8314E" w:rsidP="00100F41">
      <w:p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</w:p>
    <w:p w:rsidR="00100F41" w:rsidRPr="0052365F" w:rsidRDefault="00100F41" w:rsidP="00100F41">
      <w:p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  <w:r w:rsidRPr="0052365F">
        <w:rPr>
          <w:rFonts w:cs="Arial"/>
          <w:color w:val="595959" w:themeColor="text1" w:themeTint="A6"/>
          <w:szCs w:val="20"/>
        </w:rPr>
        <w:t>Auf Basis langjähriger praktischer Erfahrung mit automatischen Identifikationslösungen ist die Pack</w:t>
      </w:r>
      <w:r w:rsidRPr="0052365F">
        <w:rPr>
          <w:rFonts w:cs="Arial"/>
          <w:color w:val="595959" w:themeColor="text1" w:themeTint="A6"/>
          <w:szCs w:val="20"/>
        </w:rPr>
        <w:t>a</w:t>
      </w:r>
      <w:r w:rsidRPr="0052365F">
        <w:rPr>
          <w:rFonts w:cs="Arial"/>
          <w:color w:val="595959" w:themeColor="text1" w:themeTint="A6"/>
          <w:szCs w:val="20"/>
        </w:rPr>
        <w:t>ge Analytics Software entstanden – eine Softwarelösung zur Datenerfassung und Analyse. Mit dieser Software können die Systemperformance und der Status aller erfassten Daten komfortabel abgerufen und analysiert werden – vom einzelnen Paket auf dem Förderband bis hin zum Gesamtüberblick über Millionen von Paketen, die pro Tag transportiert werden. So können Betreiber direkt auf die Schlüsse</w:t>
      </w:r>
      <w:r w:rsidRPr="0052365F">
        <w:rPr>
          <w:rFonts w:cs="Arial"/>
          <w:color w:val="595959" w:themeColor="text1" w:themeTint="A6"/>
          <w:szCs w:val="20"/>
        </w:rPr>
        <w:t>l</w:t>
      </w:r>
      <w:r w:rsidRPr="0052365F">
        <w:rPr>
          <w:rFonts w:cs="Arial"/>
          <w:color w:val="595959" w:themeColor="text1" w:themeTint="A6"/>
          <w:szCs w:val="20"/>
        </w:rPr>
        <w:t>variablen für den Materialfluss zugreifen und diesen dadurch besser verstehen und steuern. Die d</w:t>
      </w:r>
      <w:r w:rsidRPr="0052365F">
        <w:rPr>
          <w:rFonts w:cs="Arial"/>
          <w:color w:val="595959" w:themeColor="text1" w:themeTint="A6"/>
          <w:szCs w:val="20"/>
        </w:rPr>
        <w:t>y</w:t>
      </w:r>
      <w:r w:rsidRPr="0052365F">
        <w:rPr>
          <w:rFonts w:cs="Arial"/>
          <w:color w:val="595959" w:themeColor="text1" w:themeTint="A6"/>
          <w:szCs w:val="20"/>
        </w:rPr>
        <w:t>namische Datenbanklösung vereinfacht das Überwachen, Analysieren und Erstellen von Berichten. Bilder oder Videos der Packstücke können bequem über vorgegebene Auswahlkriterien vorgefiltert und analysiert werden.</w:t>
      </w:r>
    </w:p>
    <w:p w:rsidR="00100F41" w:rsidRPr="0052365F" w:rsidRDefault="00100F41" w:rsidP="00100F41">
      <w:p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</w:p>
    <w:p w:rsidR="00100F41" w:rsidRPr="0052365F" w:rsidRDefault="00100F41" w:rsidP="00100F4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595959" w:themeColor="text1" w:themeTint="A6"/>
          <w:szCs w:val="20"/>
        </w:rPr>
      </w:pPr>
      <w:r w:rsidRPr="0052365F">
        <w:rPr>
          <w:rFonts w:cs="Arial"/>
          <w:b/>
          <w:color w:val="595959" w:themeColor="text1" w:themeTint="A6"/>
          <w:szCs w:val="20"/>
        </w:rPr>
        <w:t>Hohe Skalierbarkeit und Remotezugriff</w:t>
      </w:r>
    </w:p>
    <w:p w:rsidR="00100F41" w:rsidRPr="0052365F" w:rsidRDefault="00100F41" w:rsidP="00100F41">
      <w:p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  <w:r w:rsidRPr="0052365F">
        <w:rPr>
          <w:rFonts w:cs="Arial"/>
          <w:color w:val="595959" w:themeColor="text1" w:themeTint="A6"/>
          <w:szCs w:val="20"/>
        </w:rPr>
        <w:t xml:space="preserve">Die Package Analytics Software kann die Barcodequalität und </w:t>
      </w:r>
      <w:proofErr w:type="spellStart"/>
      <w:r w:rsidRPr="0052365F">
        <w:rPr>
          <w:rFonts w:cs="Arial"/>
          <w:color w:val="595959" w:themeColor="text1" w:themeTint="A6"/>
          <w:szCs w:val="20"/>
        </w:rPr>
        <w:t>Leserate</w:t>
      </w:r>
      <w:proofErr w:type="spellEnd"/>
      <w:r w:rsidRPr="0052365F">
        <w:rPr>
          <w:rFonts w:cs="Arial"/>
          <w:color w:val="595959" w:themeColor="text1" w:themeTint="A6"/>
          <w:szCs w:val="20"/>
        </w:rPr>
        <w:t xml:space="preserve"> eines einzelnen Systems e</w:t>
      </w:r>
      <w:r w:rsidRPr="0052365F">
        <w:rPr>
          <w:rFonts w:cs="Arial"/>
          <w:color w:val="595959" w:themeColor="text1" w:themeTint="A6"/>
          <w:szCs w:val="20"/>
        </w:rPr>
        <w:t>r</w:t>
      </w:r>
      <w:r w:rsidRPr="0052365F">
        <w:rPr>
          <w:rFonts w:cs="Arial"/>
          <w:color w:val="595959" w:themeColor="text1" w:themeTint="A6"/>
          <w:szCs w:val="20"/>
        </w:rPr>
        <w:t>fassen und visualisieren. Aber auch der Einsatz über mehrere Anlagen eines Standortes, bis hin zur Vernetzung über mehrere Standorte hinweg ist mit der leistungsstarken Client-Server-Plattform mö</w:t>
      </w:r>
      <w:r w:rsidRPr="0052365F">
        <w:rPr>
          <w:rFonts w:cs="Arial"/>
          <w:color w:val="595959" w:themeColor="text1" w:themeTint="A6"/>
          <w:szCs w:val="20"/>
        </w:rPr>
        <w:t>g</w:t>
      </w:r>
      <w:r w:rsidRPr="0052365F">
        <w:rPr>
          <w:rFonts w:cs="Arial"/>
          <w:color w:val="595959" w:themeColor="text1" w:themeTint="A6"/>
          <w:szCs w:val="20"/>
        </w:rPr>
        <w:t>lich. Service und Support für hohe Verfügbarkeit kann auch aus der Ferne erfolgen – auf die in der Package Analytics Software abgebildeten Systeme und Anlagen ist der Remotezugriff über den Me</w:t>
      </w:r>
      <w:r w:rsidRPr="0052365F">
        <w:rPr>
          <w:rFonts w:cs="Arial"/>
          <w:color w:val="595959" w:themeColor="text1" w:themeTint="A6"/>
          <w:szCs w:val="20"/>
        </w:rPr>
        <w:t>e</w:t>
      </w:r>
      <w:r w:rsidRPr="0052365F">
        <w:rPr>
          <w:rFonts w:cs="Arial"/>
          <w:color w:val="595959" w:themeColor="text1" w:themeTint="A6"/>
          <w:szCs w:val="20"/>
        </w:rPr>
        <w:t>ting Point Router (MPR) von SICK weltweit sicher und zuverlässig möglich.</w:t>
      </w:r>
    </w:p>
    <w:p w:rsidR="00100F41" w:rsidRPr="0052365F" w:rsidRDefault="00100F41" w:rsidP="00100F41">
      <w:p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</w:p>
    <w:p w:rsidR="004A2D3B" w:rsidRPr="0052365F" w:rsidRDefault="004A2D3B" w:rsidP="00100F41">
      <w:p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</w:p>
    <w:p w:rsidR="004A2D3B" w:rsidRPr="0052365F" w:rsidRDefault="004A2D3B" w:rsidP="00100F41">
      <w:p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</w:p>
    <w:p w:rsidR="004A2D3B" w:rsidRPr="0052365F" w:rsidRDefault="004A2D3B" w:rsidP="001B7E21">
      <w:p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</w:p>
    <w:p w:rsidR="00100F41" w:rsidRPr="0052365F" w:rsidRDefault="00100F41" w:rsidP="001B7E2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595959" w:themeColor="text1" w:themeTint="A6"/>
          <w:szCs w:val="20"/>
        </w:rPr>
      </w:pPr>
      <w:r w:rsidRPr="0052365F">
        <w:rPr>
          <w:rFonts w:cs="Arial"/>
          <w:b/>
          <w:color w:val="595959" w:themeColor="text1" w:themeTint="A6"/>
          <w:szCs w:val="20"/>
        </w:rPr>
        <w:t>Package Analytics Software</w:t>
      </w:r>
    </w:p>
    <w:p w:rsidR="00100F41" w:rsidRPr="0052365F" w:rsidRDefault="00100F41" w:rsidP="001B7E21">
      <w:p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  <w:r w:rsidRPr="0052365F">
        <w:rPr>
          <w:rFonts w:cs="Arial"/>
          <w:color w:val="595959" w:themeColor="text1" w:themeTint="A6"/>
          <w:szCs w:val="20"/>
        </w:rPr>
        <w:t>Überwachung, Analyse und Optimierung aller Prozesse – vom einzelnen</w:t>
      </w:r>
    </w:p>
    <w:p w:rsidR="00100F41" w:rsidRPr="0052365F" w:rsidRDefault="00100F41" w:rsidP="001B7E21">
      <w:p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  <w:r w:rsidRPr="0052365F">
        <w:rPr>
          <w:rFonts w:cs="Arial"/>
          <w:color w:val="595959" w:themeColor="text1" w:themeTint="A6"/>
          <w:szCs w:val="20"/>
        </w:rPr>
        <w:t>Identifikationssystem bis hin zur standortübergreifenden Ansicht.</w:t>
      </w:r>
    </w:p>
    <w:p w:rsidR="001B7E21" w:rsidRPr="0052365F" w:rsidRDefault="001B7E21" w:rsidP="001B7E21">
      <w:p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</w:p>
    <w:p w:rsidR="00100F41" w:rsidRPr="0052365F" w:rsidRDefault="00100F41" w:rsidP="001B7E2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  <w:r w:rsidRPr="0052365F">
        <w:rPr>
          <w:rFonts w:cs="Arial"/>
          <w:color w:val="595959" w:themeColor="text1" w:themeTint="A6"/>
          <w:szCs w:val="20"/>
        </w:rPr>
        <w:t>Optimieren der Betriebszeit dank schneller Benachrichtigung</w:t>
      </w:r>
      <w:r w:rsidR="001B7E21" w:rsidRPr="0052365F">
        <w:rPr>
          <w:rFonts w:cs="Arial"/>
          <w:color w:val="595959" w:themeColor="text1" w:themeTint="A6"/>
          <w:szCs w:val="20"/>
        </w:rPr>
        <w:t xml:space="preserve"> </w:t>
      </w:r>
      <w:r w:rsidRPr="0052365F">
        <w:rPr>
          <w:rFonts w:cs="Arial"/>
          <w:color w:val="595959" w:themeColor="text1" w:themeTint="A6"/>
          <w:szCs w:val="20"/>
        </w:rPr>
        <w:t>und Ursachenanalyse</w:t>
      </w:r>
    </w:p>
    <w:p w:rsidR="00100F41" w:rsidRPr="0052365F" w:rsidRDefault="00100F41" w:rsidP="001B7E2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  <w:r w:rsidRPr="0052365F">
        <w:rPr>
          <w:rFonts w:cs="Arial"/>
          <w:color w:val="595959" w:themeColor="text1" w:themeTint="A6"/>
          <w:szCs w:val="20"/>
        </w:rPr>
        <w:t>Einfacher Bild- und Datenaustausch, um Konformitätsanforderungen</w:t>
      </w:r>
      <w:r w:rsidR="001B7E21" w:rsidRPr="0052365F">
        <w:rPr>
          <w:rFonts w:cs="Arial"/>
          <w:color w:val="595959" w:themeColor="text1" w:themeTint="A6"/>
          <w:szCs w:val="20"/>
        </w:rPr>
        <w:t xml:space="preserve"> </w:t>
      </w:r>
      <w:r w:rsidRPr="0052365F">
        <w:rPr>
          <w:rFonts w:cs="Arial"/>
          <w:color w:val="595959" w:themeColor="text1" w:themeTint="A6"/>
          <w:szCs w:val="20"/>
        </w:rPr>
        <w:t>seitens des Auftragg</w:t>
      </w:r>
      <w:r w:rsidRPr="0052365F">
        <w:rPr>
          <w:rFonts w:cs="Arial"/>
          <w:color w:val="595959" w:themeColor="text1" w:themeTint="A6"/>
          <w:szCs w:val="20"/>
        </w:rPr>
        <w:t>e</w:t>
      </w:r>
      <w:r w:rsidRPr="0052365F">
        <w:rPr>
          <w:rFonts w:cs="Arial"/>
          <w:color w:val="595959" w:themeColor="text1" w:themeTint="A6"/>
          <w:szCs w:val="20"/>
        </w:rPr>
        <w:t>bers besser zu erfüllen</w:t>
      </w:r>
    </w:p>
    <w:p w:rsidR="00100F41" w:rsidRPr="0052365F" w:rsidRDefault="00100F41" w:rsidP="001B7E2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  <w:r w:rsidRPr="0052365F">
        <w:rPr>
          <w:rFonts w:cs="Arial"/>
          <w:color w:val="595959" w:themeColor="text1" w:themeTint="A6"/>
          <w:szCs w:val="20"/>
        </w:rPr>
        <w:t>Kürzere Reaktionszeit dank automatischer Benachrichtigung bei</w:t>
      </w:r>
      <w:r w:rsidR="001B7E21" w:rsidRPr="0052365F">
        <w:rPr>
          <w:rFonts w:cs="Arial"/>
          <w:color w:val="595959" w:themeColor="text1" w:themeTint="A6"/>
          <w:szCs w:val="20"/>
        </w:rPr>
        <w:t xml:space="preserve"> </w:t>
      </w:r>
      <w:r w:rsidRPr="0052365F">
        <w:rPr>
          <w:rFonts w:cs="Arial"/>
          <w:color w:val="595959" w:themeColor="text1" w:themeTint="A6"/>
          <w:szCs w:val="20"/>
        </w:rPr>
        <w:t>„</w:t>
      </w:r>
      <w:proofErr w:type="spellStart"/>
      <w:r w:rsidRPr="0052365F">
        <w:rPr>
          <w:rFonts w:cs="Arial"/>
          <w:color w:val="595959" w:themeColor="text1" w:themeTint="A6"/>
          <w:szCs w:val="20"/>
        </w:rPr>
        <w:t>No</w:t>
      </w:r>
      <w:proofErr w:type="spellEnd"/>
      <w:r w:rsidRPr="0052365F">
        <w:rPr>
          <w:rFonts w:cs="Arial"/>
          <w:color w:val="595959" w:themeColor="text1" w:themeTint="A6"/>
          <w:szCs w:val="20"/>
        </w:rPr>
        <w:t xml:space="preserve"> Reads“ oder anderen ungewöhnlichen Vorfällen</w:t>
      </w:r>
    </w:p>
    <w:p w:rsidR="00100F41" w:rsidRPr="0052365F" w:rsidRDefault="00100F41" w:rsidP="001B7E2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  <w:r w:rsidRPr="0052365F">
        <w:rPr>
          <w:rFonts w:cs="Arial"/>
          <w:color w:val="595959" w:themeColor="text1" w:themeTint="A6"/>
          <w:szCs w:val="20"/>
        </w:rPr>
        <w:t>Inspektion des Paketzustands, um Haftungsfälle zu reduzieren und</w:t>
      </w:r>
      <w:r w:rsidR="001B7E21" w:rsidRPr="0052365F">
        <w:rPr>
          <w:rFonts w:cs="Arial"/>
          <w:color w:val="595959" w:themeColor="text1" w:themeTint="A6"/>
          <w:szCs w:val="20"/>
        </w:rPr>
        <w:t xml:space="preserve"> </w:t>
      </w:r>
      <w:r w:rsidRPr="0052365F">
        <w:rPr>
          <w:rFonts w:cs="Arial"/>
          <w:color w:val="595959" w:themeColor="text1" w:themeTint="A6"/>
          <w:szCs w:val="20"/>
        </w:rPr>
        <w:t>die Ursachenanalyse bei Verarbeitungsfehlern zu unterstützen</w:t>
      </w:r>
    </w:p>
    <w:p w:rsidR="00100F41" w:rsidRPr="0052365F" w:rsidRDefault="00100F41" w:rsidP="001B7E2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  <w:r w:rsidRPr="0052365F">
        <w:rPr>
          <w:rFonts w:cs="Arial"/>
          <w:color w:val="595959" w:themeColor="text1" w:themeTint="A6"/>
          <w:szCs w:val="20"/>
        </w:rPr>
        <w:t>Gesteigerte Systemleistung durch sehr gute Visualisierung</w:t>
      </w:r>
      <w:r w:rsidR="001B7E21" w:rsidRPr="0052365F">
        <w:rPr>
          <w:rFonts w:cs="Arial"/>
          <w:color w:val="595959" w:themeColor="text1" w:themeTint="A6"/>
          <w:szCs w:val="20"/>
        </w:rPr>
        <w:t xml:space="preserve"> </w:t>
      </w:r>
      <w:r w:rsidRPr="0052365F">
        <w:rPr>
          <w:rFonts w:cs="Arial"/>
          <w:color w:val="595959" w:themeColor="text1" w:themeTint="A6"/>
          <w:szCs w:val="20"/>
        </w:rPr>
        <w:t>des Systembetriebs</w:t>
      </w:r>
    </w:p>
    <w:p w:rsidR="00126514" w:rsidRPr="0052365F" w:rsidRDefault="00126514" w:rsidP="00126514">
      <w:p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</w:p>
    <w:p w:rsidR="00126514" w:rsidRPr="0052365F" w:rsidRDefault="00126514" w:rsidP="00126514">
      <w:pPr>
        <w:autoSpaceDE w:val="0"/>
        <w:autoSpaceDN w:val="0"/>
        <w:adjustRightInd w:val="0"/>
        <w:spacing w:after="0" w:line="360" w:lineRule="auto"/>
        <w:rPr>
          <w:rFonts w:cs="Arial"/>
          <w:color w:val="595959" w:themeColor="text1" w:themeTint="A6"/>
          <w:szCs w:val="20"/>
        </w:rPr>
      </w:pPr>
      <w:r w:rsidRPr="0052365F">
        <w:rPr>
          <w:rFonts w:cs="Arial"/>
          <w:color w:val="595959" w:themeColor="text1" w:themeTint="A6"/>
          <w:szCs w:val="20"/>
        </w:rPr>
        <w:t>Die Package Analytics Software von SICK ermöglicht eine umfassende Echtzeit-Überwachung der Systemperformance von automatischen Logistikanlagen. Ob einzelne Pakete auf einem Förderer oder eine Anlage, die mehrere Millionen Pakete täglich verarbeitet: Die Package Analytics erlaubt Mitarbe</w:t>
      </w:r>
      <w:r w:rsidRPr="0052365F">
        <w:rPr>
          <w:rFonts w:cs="Arial"/>
          <w:color w:val="595959" w:themeColor="text1" w:themeTint="A6"/>
          <w:szCs w:val="20"/>
        </w:rPr>
        <w:t>i</w:t>
      </w:r>
      <w:r w:rsidRPr="0052365F">
        <w:rPr>
          <w:rFonts w:cs="Arial"/>
          <w:color w:val="595959" w:themeColor="text1" w:themeTint="A6"/>
          <w:szCs w:val="20"/>
        </w:rPr>
        <w:t>tern von Vertriebszentren mit großem Umschlagvolumen, auch unter Zeitdruck schnell Entscheidu</w:t>
      </w:r>
      <w:r w:rsidRPr="0052365F">
        <w:rPr>
          <w:rFonts w:cs="Arial"/>
          <w:color w:val="595959" w:themeColor="text1" w:themeTint="A6"/>
          <w:szCs w:val="20"/>
        </w:rPr>
        <w:t>n</w:t>
      </w:r>
      <w:r w:rsidRPr="0052365F">
        <w:rPr>
          <w:rFonts w:cs="Arial"/>
          <w:color w:val="595959" w:themeColor="text1" w:themeTint="A6"/>
          <w:szCs w:val="20"/>
        </w:rPr>
        <w:t>gen zu treffen. Die Software maximiert die Qualität, Präzision und Effizienz von Abnahme-, Sortier- und Versandprozessen. Die Package Analytics Software von SICK liefert wertvolle Daten, aus denen sich Trends errechnen lassen, und hochauflösende Bilder oder Videos für Inspektionen sowie Track &amp; Trace.</w:t>
      </w:r>
    </w:p>
    <w:sectPr w:rsidR="00126514" w:rsidRPr="0052365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41" w:rsidRDefault="00100F41" w:rsidP="00100F41">
      <w:pPr>
        <w:spacing w:after="0" w:line="240" w:lineRule="auto"/>
      </w:pPr>
      <w:r>
        <w:separator/>
      </w:r>
    </w:p>
  </w:endnote>
  <w:endnote w:type="continuationSeparator" w:id="0">
    <w:p w:rsidR="00100F41" w:rsidRDefault="00100F41" w:rsidP="0010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CKFrankl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41" w:rsidRDefault="00100F41" w:rsidP="00100F41">
      <w:pPr>
        <w:spacing w:after="0" w:line="240" w:lineRule="auto"/>
      </w:pPr>
      <w:r>
        <w:separator/>
      </w:r>
    </w:p>
  </w:footnote>
  <w:footnote w:type="continuationSeparator" w:id="0">
    <w:p w:rsidR="00100F41" w:rsidRDefault="00100F41" w:rsidP="0010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41" w:rsidRDefault="00100F41" w:rsidP="00100F41">
    <w:pPr>
      <w:framePr w:w="5670" w:h="1985" w:hRule="exact" w:wrap="notBeside" w:vAnchor="page" w:hAnchor="page" w:x="1419" w:y="2553"/>
      <w:spacing w:line="384" w:lineRule="exact"/>
      <w:rPr>
        <w:rStyle w:val="TitelZchn"/>
        <w:rFonts w:eastAsia="Calibri"/>
      </w:rPr>
    </w:pPr>
    <w:r>
      <w:rPr>
        <w:rStyle w:val="TitelZchn"/>
        <w:rFonts w:eastAsia="Calibri"/>
      </w:rPr>
      <w:t>PRESSEINFORMATION</w:t>
    </w:r>
  </w:p>
  <w:p w:rsidR="00100F41" w:rsidRPr="00E04E05" w:rsidRDefault="00100F41" w:rsidP="00100F41">
    <w:pPr>
      <w:spacing w:line="384" w:lineRule="exact"/>
      <w:rPr>
        <w:rFonts w:cs="Arial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Grafik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0F41" w:rsidRDefault="00100F41" w:rsidP="00100F41">
    <w:pPr>
      <w:pStyle w:val="Kopfzeile"/>
    </w:pPr>
  </w:p>
  <w:p w:rsidR="00100F41" w:rsidRDefault="00100F41" w:rsidP="00100F41">
    <w:pPr>
      <w:pStyle w:val="Kopfzeile"/>
    </w:pPr>
  </w:p>
  <w:p w:rsidR="00100F41" w:rsidRDefault="00100F41" w:rsidP="00100F41">
    <w:pPr>
      <w:pStyle w:val="Kopfzeile"/>
    </w:pPr>
  </w:p>
  <w:p w:rsidR="00100F41" w:rsidRDefault="00100F41" w:rsidP="00100F41">
    <w:pPr>
      <w:pStyle w:val="Kopfzeile"/>
    </w:pPr>
  </w:p>
  <w:p w:rsidR="00100F41" w:rsidRDefault="00100F41" w:rsidP="00100F41">
    <w:pPr>
      <w:pStyle w:val="Kopfzeile"/>
    </w:pPr>
  </w:p>
  <w:p w:rsidR="00100F41" w:rsidRPr="009C20A5" w:rsidRDefault="00100F41" w:rsidP="00100F41">
    <w:pPr>
      <w:pStyle w:val="Kopfzeile"/>
    </w:pPr>
  </w:p>
  <w:p w:rsidR="00100F41" w:rsidRDefault="00100F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6A88"/>
    <w:multiLevelType w:val="hybridMultilevel"/>
    <w:tmpl w:val="87425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1"/>
    <w:rsid w:val="00100F41"/>
    <w:rsid w:val="00126514"/>
    <w:rsid w:val="001B7E21"/>
    <w:rsid w:val="001E2DF6"/>
    <w:rsid w:val="002A60BA"/>
    <w:rsid w:val="004A2D3B"/>
    <w:rsid w:val="0052365F"/>
    <w:rsid w:val="005C4D10"/>
    <w:rsid w:val="006A034E"/>
    <w:rsid w:val="00784C06"/>
    <w:rsid w:val="00BC1B60"/>
    <w:rsid w:val="00CB4516"/>
    <w:rsid w:val="00DC54D7"/>
    <w:rsid w:val="00E8314E"/>
    <w:rsid w:val="00E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DF6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C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F41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0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F41"/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00F41"/>
    <w:pPr>
      <w:spacing w:after="1200" w:line="384" w:lineRule="exact"/>
      <w:outlineLvl w:val="0"/>
    </w:pPr>
    <w:rPr>
      <w:rFonts w:eastAsia="Times New Roman" w:cs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00F41"/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1B7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DF6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C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F41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00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F41"/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00F41"/>
    <w:pPr>
      <w:spacing w:after="1200" w:line="384" w:lineRule="exact"/>
      <w:outlineLvl w:val="0"/>
    </w:pPr>
    <w:rPr>
      <w:rFonts w:eastAsia="Times New Roman" w:cs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00F41"/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1B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472eb53c808ddd26460835943932c1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ac6c00b7dd0b4c50aa378e0f0aa0c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FDAB5F-F908-497C-84C1-85E18171814F}"/>
</file>

<file path=customXml/itemProps2.xml><?xml version="1.0" encoding="utf-8"?>
<ds:datastoreItem xmlns:ds="http://schemas.openxmlformats.org/officeDocument/2006/customXml" ds:itemID="{1219C4AE-3CDA-493A-BF1F-34A9C05DA93B}"/>
</file>

<file path=customXml/itemProps3.xml><?xml version="1.0" encoding="utf-8"?>
<ds:datastoreItem xmlns:ds="http://schemas.openxmlformats.org/officeDocument/2006/customXml" ds:itemID="{B0B245B9-7B52-4E73-8725-01A5AEA61A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 Stein</dc:creator>
  <cp:lastModifiedBy>Diana Jockmann</cp:lastModifiedBy>
  <cp:revision>3</cp:revision>
  <cp:lastPrinted>2015-02-03T12:16:00Z</cp:lastPrinted>
  <dcterms:created xsi:type="dcterms:W3CDTF">2015-02-03T09:58:00Z</dcterms:created>
  <dcterms:modified xsi:type="dcterms:W3CDTF">2015-02-03T13:01:00Z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