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503" w:rsidRPr="00BC4252" w:rsidRDefault="00B135F4" w:rsidP="00BC4252">
      <w:pPr>
        <w:spacing w:after="240"/>
        <w:rPr>
          <w:rFonts w:cs="Arial"/>
          <w:b/>
          <w:sz w:val="28"/>
          <w:szCs w:val="28"/>
        </w:rPr>
      </w:pPr>
      <w:r w:rsidRPr="00BC4252">
        <w:rPr>
          <w:b/>
          <w:sz w:val="28"/>
          <w:szCs w:val="28"/>
        </w:rPr>
        <w:t xml:space="preserve">Sicherheits-Lichtvorhang </w:t>
      </w:r>
      <w:r w:rsidR="005F28F9" w:rsidRPr="00BC4252">
        <w:rPr>
          <w:b/>
          <w:sz w:val="28"/>
          <w:szCs w:val="28"/>
        </w:rPr>
        <w:t>deTec4</w:t>
      </w:r>
      <w:r w:rsidR="00F95EC4" w:rsidRPr="00BC4252">
        <w:rPr>
          <w:b/>
          <w:sz w:val="28"/>
          <w:szCs w:val="28"/>
        </w:rPr>
        <w:t xml:space="preserve">: </w:t>
      </w:r>
      <w:r w:rsidR="00BC4252" w:rsidRPr="00BC4252">
        <w:rPr>
          <w:rFonts w:cs="Arial"/>
          <w:b/>
          <w:sz w:val="28"/>
          <w:szCs w:val="28"/>
        </w:rPr>
        <w:t xml:space="preserve">IO-Link und NFC </w:t>
      </w:r>
      <w:r w:rsidR="00BC4252">
        <w:rPr>
          <w:rFonts w:cs="Arial"/>
          <w:b/>
          <w:sz w:val="28"/>
          <w:szCs w:val="28"/>
        </w:rPr>
        <w:t xml:space="preserve">eröffnen </w:t>
      </w:r>
      <w:r w:rsidR="00BC4252" w:rsidRPr="00BC4252">
        <w:rPr>
          <w:rFonts w:cs="Arial"/>
          <w:b/>
          <w:sz w:val="28"/>
          <w:szCs w:val="28"/>
        </w:rPr>
        <w:t>zukunftsweisende Remote- und Vor-Ort-Diagnosemöglichkeiten</w:t>
      </w:r>
    </w:p>
    <w:p w:rsidR="00217E8E" w:rsidRDefault="000E2D3C" w:rsidP="00E03746">
      <w:pPr>
        <w:pStyle w:val="Lead"/>
        <w:tabs>
          <w:tab w:val="left" w:pos="7305"/>
        </w:tabs>
      </w:pPr>
      <w:r w:rsidRPr="00B135F4">
        <w:t xml:space="preserve">Waldkirch, </w:t>
      </w:r>
      <w:r w:rsidR="00EC412D" w:rsidRPr="00B135F4">
        <w:t xml:space="preserve">im </w:t>
      </w:r>
      <w:r w:rsidR="001D2409" w:rsidRPr="00B135F4">
        <w:t>November</w:t>
      </w:r>
      <w:r w:rsidR="00EC412D" w:rsidRPr="00B135F4">
        <w:t xml:space="preserve"> </w:t>
      </w:r>
      <w:r w:rsidR="00C12885" w:rsidRPr="00B135F4">
        <w:t>2018</w:t>
      </w:r>
      <w:r w:rsidR="00BA26EB" w:rsidRPr="00B135F4">
        <w:t xml:space="preserve"> – </w:t>
      </w:r>
      <w:r w:rsidR="001D2409" w:rsidRPr="00B135F4">
        <w:t>Der neue Sicherheits</w:t>
      </w:r>
      <w:r w:rsidR="00D57F12">
        <w:t>-Lichtvorhang deT</w:t>
      </w:r>
      <w:r w:rsidR="001D2409" w:rsidRPr="00B135F4">
        <w:t>ec4</w:t>
      </w:r>
      <w:r w:rsidR="00801CF6">
        <w:t xml:space="preserve">, den SICK </w:t>
      </w:r>
      <w:r w:rsidR="001D2409" w:rsidRPr="00B135F4">
        <w:t>auf de</w:t>
      </w:r>
      <w:r w:rsidR="00801CF6">
        <w:t xml:space="preserve">r Messe SPS IPC DRIVES </w:t>
      </w:r>
      <w:r w:rsidR="001D2409" w:rsidRPr="00B135F4">
        <w:t xml:space="preserve">vorstellt, </w:t>
      </w:r>
      <w:r w:rsidR="00217E8E">
        <w:t xml:space="preserve">ist konsequent auf eine einfache Inbetriebnahme und hohe Verfügbarkeit ausgelegt. </w:t>
      </w:r>
      <w:r w:rsidR="006E0E85">
        <w:t>D</w:t>
      </w:r>
      <w:r w:rsidR="00217E8E">
        <w:t xml:space="preserve">ie Integration von IO-Link und </w:t>
      </w:r>
      <w:r w:rsidR="00217E8E" w:rsidRPr="00B135F4">
        <w:rPr>
          <w:rFonts w:cs="Arial"/>
        </w:rPr>
        <w:t>NFC (</w:t>
      </w:r>
      <w:proofErr w:type="spellStart"/>
      <w:r w:rsidR="00217E8E" w:rsidRPr="00B135F4">
        <w:rPr>
          <w:rFonts w:cs="Arial"/>
        </w:rPr>
        <w:t>Near</w:t>
      </w:r>
      <w:proofErr w:type="spellEnd"/>
      <w:r w:rsidR="00217E8E" w:rsidRPr="00B135F4">
        <w:rPr>
          <w:rFonts w:cs="Arial"/>
        </w:rPr>
        <w:t xml:space="preserve"> Field Communication</w:t>
      </w:r>
      <w:r w:rsidR="00E21B08">
        <w:rPr>
          <w:rFonts w:cs="Arial"/>
        </w:rPr>
        <w:t>)</w:t>
      </w:r>
      <w:r w:rsidR="00217E8E">
        <w:rPr>
          <w:rFonts w:cs="Arial"/>
        </w:rPr>
        <w:t xml:space="preserve"> </w:t>
      </w:r>
      <w:r w:rsidR="006E0E85">
        <w:rPr>
          <w:rFonts w:cs="Arial"/>
        </w:rPr>
        <w:t xml:space="preserve">ermöglicht, dass </w:t>
      </w:r>
      <w:r w:rsidR="00217E8E">
        <w:rPr>
          <w:rFonts w:cs="Arial"/>
        </w:rPr>
        <w:t xml:space="preserve">sich </w:t>
      </w:r>
      <w:r w:rsidR="00217E8E" w:rsidRPr="00217E8E">
        <w:rPr>
          <w:rFonts w:cs="Arial"/>
        </w:rPr>
        <w:t>völlig neue Remote- und Vor-Ort-Diagnosemöglichkeiten</w:t>
      </w:r>
      <w:r w:rsidR="00217E8E">
        <w:rPr>
          <w:rFonts w:cs="Arial"/>
        </w:rPr>
        <w:t xml:space="preserve"> ergeben.</w:t>
      </w:r>
      <w:r w:rsidR="009F1471">
        <w:rPr>
          <w:rFonts w:cs="Arial"/>
        </w:rPr>
        <w:t xml:space="preserve"> Weitere Alleinstellungsmerkmale sind der intelligente </w:t>
      </w:r>
      <w:proofErr w:type="spellStart"/>
      <w:r w:rsidR="009F1471">
        <w:rPr>
          <w:rFonts w:cs="Arial"/>
        </w:rPr>
        <w:t>Hintertretschutz</w:t>
      </w:r>
      <w:proofErr w:type="spellEnd"/>
      <w:r w:rsidR="009F1471">
        <w:rPr>
          <w:rFonts w:cs="Arial"/>
        </w:rPr>
        <w:t xml:space="preserve"> und die </w:t>
      </w:r>
      <w:r w:rsidR="009F1471" w:rsidRPr="00B135F4">
        <w:rPr>
          <w:rFonts w:cs="Arial"/>
        </w:rPr>
        <w:t>dynamisch-variablen Schutzfeldbreiten</w:t>
      </w:r>
      <w:r w:rsidR="009F1471">
        <w:rPr>
          <w:rFonts w:cs="Arial"/>
        </w:rPr>
        <w:t>, mit denen die Anwender neue anspruchsvolle Applikationen lösen können.</w:t>
      </w:r>
    </w:p>
    <w:p w:rsidR="009F1471" w:rsidRPr="00092D11" w:rsidRDefault="00845F7A" w:rsidP="009F1471">
      <w:pPr>
        <w:pStyle w:val="Textkrper"/>
        <w:spacing w:after="240" w:line="240" w:lineRule="atLeast"/>
        <w:jc w:val="left"/>
        <w:rPr>
          <w:rFonts w:ascii="Arial" w:hAnsi="Arial" w:cs="Arial"/>
          <w:i w:val="0"/>
          <w:sz w:val="20"/>
        </w:rPr>
      </w:pPr>
      <w:r w:rsidRPr="00845F7A">
        <w:rPr>
          <w:rFonts w:ascii="Arial" w:hAnsi="Arial" w:cs="Arial"/>
          <w:i w:val="0"/>
          <w:sz w:val="20"/>
        </w:rPr>
        <w:t xml:space="preserve">Bei deTec4 sind </w:t>
      </w:r>
      <w:r w:rsidR="006E0E85">
        <w:rPr>
          <w:rFonts w:ascii="Arial" w:hAnsi="Arial" w:cs="Arial"/>
          <w:i w:val="0"/>
          <w:sz w:val="20"/>
        </w:rPr>
        <w:t xml:space="preserve">– bis auf das Basisgerät Core - </w:t>
      </w:r>
      <w:r w:rsidRPr="00845F7A">
        <w:rPr>
          <w:rFonts w:ascii="Arial" w:hAnsi="Arial" w:cs="Arial"/>
          <w:i w:val="0"/>
          <w:sz w:val="20"/>
        </w:rPr>
        <w:t xml:space="preserve">alle Varianten </w:t>
      </w:r>
      <w:r w:rsidR="006E0E85">
        <w:rPr>
          <w:rFonts w:ascii="Arial" w:hAnsi="Arial" w:cs="Arial"/>
          <w:i w:val="0"/>
          <w:sz w:val="20"/>
        </w:rPr>
        <w:t>mit IO-Link und NFC ausgestattet</w:t>
      </w:r>
      <w:r w:rsidRPr="00845F7A">
        <w:rPr>
          <w:rFonts w:ascii="Arial" w:hAnsi="Arial" w:cs="Arial"/>
          <w:i w:val="0"/>
          <w:sz w:val="20"/>
        </w:rPr>
        <w:t xml:space="preserve">. </w:t>
      </w:r>
      <w:r w:rsidR="009F1471" w:rsidRPr="00845F7A">
        <w:rPr>
          <w:rFonts w:ascii="Arial" w:hAnsi="Arial" w:cs="Arial"/>
          <w:i w:val="0"/>
          <w:sz w:val="20"/>
        </w:rPr>
        <w:t>Damit setzt dieser Sicherheits-Lichtvorhang hinsichtlich der Möglichkeiten zur Sensordiagnose den neuen</w:t>
      </w:r>
      <w:r w:rsidR="009F1471" w:rsidRPr="00092D11">
        <w:rPr>
          <w:rFonts w:ascii="Arial" w:hAnsi="Arial" w:cs="Arial"/>
          <w:i w:val="0"/>
          <w:sz w:val="20"/>
        </w:rPr>
        <w:t xml:space="preserve"> Marktstandard. So kann der Monteur über NFC und die Smartphone-App „SICK </w:t>
      </w:r>
      <w:proofErr w:type="spellStart"/>
      <w:r w:rsidR="009F1471" w:rsidRPr="00092D11">
        <w:rPr>
          <w:rFonts w:ascii="Arial" w:hAnsi="Arial" w:cs="Arial"/>
          <w:i w:val="0"/>
          <w:sz w:val="20"/>
        </w:rPr>
        <w:t>Safety</w:t>
      </w:r>
      <w:proofErr w:type="spellEnd"/>
      <w:r w:rsidR="009F1471" w:rsidRPr="00092D11">
        <w:rPr>
          <w:rFonts w:ascii="Arial" w:hAnsi="Arial" w:cs="Arial"/>
          <w:i w:val="0"/>
          <w:sz w:val="20"/>
        </w:rPr>
        <w:t xml:space="preserve"> </w:t>
      </w:r>
      <w:proofErr w:type="spellStart"/>
      <w:r w:rsidR="009F1471" w:rsidRPr="00092D11">
        <w:rPr>
          <w:rFonts w:ascii="Arial" w:hAnsi="Arial" w:cs="Arial"/>
          <w:i w:val="0"/>
          <w:sz w:val="20"/>
        </w:rPr>
        <w:t>Assistant</w:t>
      </w:r>
      <w:proofErr w:type="spellEnd"/>
      <w:r w:rsidR="009F1471" w:rsidRPr="00092D11">
        <w:rPr>
          <w:rFonts w:ascii="Arial" w:hAnsi="Arial" w:cs="Arial"/>
          <w:i w:val="0"/>
          <w:sz w:val="20"/>
        </w:rPr>
        <w:t xml:space="preserve">“ vor Beginn der Arbeiten die Konfigurationsdaten des deTec4 im stromlosen Zustand auslesen und verifizieren – und nicht erst im eingebauten und verdrahteten Zustand. Zudem ist es dank NFC möglich, bei der Inbetriebnahme die Signalqualität aller Einzelstrahlen, die Versorgungsspannung und OSSDs sowie Diagnosemeldungen auf dem </w:t>
      </w:r>
      <w:r w:rsidR="009F1471">
        <w:rPr>
          <w:rFonts w:ascii="Arial" w:hAnsi="Arial" w:cs="Arial"/>
          <w:i w:val="0"/>
          <w:sz w:val="20"/>
        </w:rPr>
        <w:t>Smartphone</w:t>
      </w:r>
      <w:r w:rsidR="009F1471" w:rsidRPr="00092D11">
        <w:rPr>
          <w:rFonts w:ascii="Arial" w:hAnsi="Arial" w:cs="Arial"/>
          <w:i w:val="0"/>
          <w:sz w:val="20"/>
        </w:rPr>
        <w:t xml:space="preserve"> zu visualisieren. </w:t>
      </w:r>
    </w:p>
    <w:p w:rsidR="009F1471" w:rsidRDefault="009F1471" w:rsidP="009F1471">
      <w:pPr>
        <w:pStyle w:val="Textkrper"/>
        <w:spacing w:after="240" w:line="240" w:lineRule="atLeast"/>
        <w:jc w:val="left"/>
        <w:rPr>
          <w:rFonts w:ascii="Arial" w:hAnsi="Arial" w:cs="Arial"/>
          <w:i w:val="0"/>
          <w:color w:val="FF0000"/>
          <w:sz w:val="20"/>
        </w:rPr>
      </w:pPr>
      <w:r w:rsidRPr="00092D11">
        <w:rPr>
          <w:rFonts w:ascii="Arial" w:hAnsi="Arial" w:cs="Arial"/>
          <w:i w:val="0"/>
          <w:sz w:val="20"/>
        </w:rPr>
        <w:t xml:space="preserve">Während NFC und die Smartphone-App durch eine Momentaufnahme die aktuelle Diagnose und schnelle Fehlerbehebung vor Ort ermöglichen, sorgt die Sensorkommunikation per IO-Link für kontinuierliche Remote-Diagnosedaten sowie eine umfassende Datenanalyse und Visualisierung im </w:t>
      </w:r>
      <w:r w:rsidR="00845F7A">
        <w:rPr>
          <w:rFonts w:ascii="Arial" w:hAnsi="Arial" w:cs="Arial"/>
          <w:i w:val="0"/>
          <w:sz w:val="20"/>
        </w:rPr>
        <w:t>SOPAS Engineering Tool.</w:t>
      </w:r>
      <w:r w:rsidRPr="00092D11">
        <w:rPr>
          <w:rFonts w:ascii="Arial" w:hAnsi="Arial" w:cs="Arial"/>
          <w:i w:val="0"/>
          <w:sz w:val="20"/>
        </w:rPr>
        <w:t xml:space="preserve"> Im laufenden Betrieb können zudem alle angeschlossenen deTec4 regelmäßig hinsichtlich ihres Betriebszustandes und ihrer Konfiguration abgefragt und geprüft werden</w:t>
      </w:r>
      <w:r w:rsidR="00FD7265">
        <w:rPr>
          <w:rFonts w:ascii="Arial" w:hAnsi="Arial" w:cs="Arial"/>
          <w:i w:val="0"/>
          <w:sz w:val="20"/>
        </w:rPr>
        <w:t xml:space="preserve">. </w:t>
      </w:r>
      <w:proofErr w:type="spellStart"/>
      <w:r w:rsidRPr="00092D11">
        <w:rPr>
          <w:rFonts w:ascii="Arial" w:hAnsi="Arial" w:cs="Arial"/>
          <w:i w:val="0"/>
          <w:sz w:val="20"/>
        </w:rPr>
        <w:t>Condition</w:t>
      </w:r>
      <w:proofErr w:type="spellEnd"/>
      <w:r w:rsidRPr="00092D11">
        <w:rPr>
          <w:rFonts w:ascii="Arial" w:hAnsi="Arial" w:cs="Arial"/>
          <w:i w:val="0"/>
          <w:sz w:val="20"/>
        </w:rPr>
        <w:t xml:space="preserve"> Monitoring und </w:t>
      </w:r>
      <w:proofErr w:type="spellStart"/>
      <w:r w:rsidRPr="00092D11">
        <w:rPr>
          <w:rFonts w:ascii="Arial" w:hAnsi="Arial" w:cs="Arial"/>
          <w:i w:val="0"/>
          <w:sz w:val="20"/>
        </w:rPr>
        <w:t>Predictive</w:t>
      </w:r>
      <w:proofErr w:type="spellEnd"/>
      <w:r w:rsidRPr="00092D11">
        <w:rPr>
          <w:rFonts w:ascii="Arial" w:hAnsi="Arial" w:cs="Arial"/>
          <w:i w:val="0"/>
          <w:sz w:val="20"/>
        </w:rPr>
        <w:t xml:space="preserve"> Maintenance </w:t>
      </w:r>
      <w:r w:rsidR="00FD7265">
        <w:rPr>
          <w:rFonts w:ascii="Arial" w:hAnsi="Arial" w:cs="Arial"/>
          <w:i w:val="0"/>
          <w:sz w:val="20"/>
        </w:rPr>
        <w:t xml:space="preserve">– </w:t>
      </w:r>
      <w:r w:rsidRPr="00092D11">
        <w:rPr>
          <w:rFonts w:ascii="Arial" w:hAnsi="Arial" w:cs="Arial"/>
          <w:i w:val="0"/>
          <w:sz w:val="20"/>
        </w:rPr>
        <w:t>ganz im Sinne von Industrie 4.0.</w:t>
      </w:r>
      <w:r w:rsidRPr="00092D11">
        <w:rPr>
          <w:rFonts w:ascii="Arial" w:hAnsi="Arial" w:cs="Arial"/>
          <w:i w:val="0"/>
          <w:color w:val="FF0000"/>
          <w:sz w:val="20"/>
        </w:rPr>
        <w:t xml:space="preserve"> </w:t>
      </w:r>
    </w:p>
    <w:p w:rsidR="009F1471" w:rsidRPr="00092D11" w:rsidRDefault="009F1471" w:rsidP="009F1471">
      <w:pPr>
        <w:pStyle w:val="Textkrper"/>
        <w:spacing w:after="240" w:line="240" w:lineRule="atLeast"/>
        <w:jc w:val="left"/>
        <w:rPr>
          <w:rFonts w:ascii="Arial" w:hAnsi="Arial" w:cs="Arial"/>
          <w:i w:val="0"/>
          <w:sz w:val="12"/>
        </w:rPr>
      </w:pPr>
      <w:r w:rsidRPr="00092D11">
        <w:rPr>
          <w:rFonts w:ascii="Arial" w:hAnsi="Arial" w:cs="Arial"/>
          <w:i w:val="0"/>
          <w:sz w:val="20"/>
        </w:rPr>
        <w:t xml:space="preserve">Die Kommunikation über IO-Link bietet zudem </w:t>
      </w:r>
      <w:r w:rsidR="00341C37">
        <w:rPr>
          <w:rFonts w:ascii="Arial" w:hAnsi="Arial" w:cs="Arial"/>
          <w:i w:val="0"/>
          <w:sz w:val="20"/>
        </w:rPr>
        <w:t>den Vorteil,</w:t>
      </w:r>
      <w:r w:rsidRPr="00092D11">
        <w:rPr>
          <w:rFonts w:ascii="Arial" w:hAnsi="Arial" w:cs="Arial"/>
          <w:i w:val="0"/>
          <w:sz w:val="20"/>
        </w:rPr>
        <w:t xml:space="preserve"> Daten des deTec4 für zusätzliche Mess- und Automatisierungsfun</w:t>
      </w:r>
      <w:bookmarkStart w:id="0" w:name="_GoBack"/>
      <w:bookmarkEnd w:id="0"/>
      <w:r w:rsidRPr="00092D11">
        <w:rPr>
          <w:rFonts w:ascii="Arial" w:hAnsi="Arial" w:cs="Arial"/>
          <w:i w:val="0"/>
          <w:sz w:val="20"/>
        </w:rPr>
        <w:t xml:space="preserve">ktionen zu nutzen – beispielsweise </w:t>
      </w:r>
      <w:r>
        <w:rPr>
          <w:rFonts w:ascii="Arial" w:hAnsi="Arial" w:cs="Arial"/>
          <w:i w:val="0"/>
          <w:sz w:val="20"/>
        </w:rPr>
        <w:t>zur</w:t>
      </w:r>
      <w:r w:rsidRPr="00092D11">
        <w:rPr>
          <w:rFonts w:ascii="Arial" w:hAnsi="Arial" w:cs="Arial"/>
          <w:i w:val="0"/>
          <w:sz w:val="20"/>
        </w:rPr>
        <w:t xml:space="preserve"> Höhenmessung von Objekten, die sich durch das Schutzfeld </w:t>
      </w:r>
      <w:r w:rsidRPr="00505A14">
        <w:rPr>
          <w:rFonts w:ascii="Arial" w:hAnsi="Arial" w:cs="Arial"/>
          <w:i w:val="0"/>
          <w:sz w:val="20"/>
        </w:rPr>
        <w:t>bewegen. Zusätzlic</w:t>
      </w:r>
      <w:r w:rsidR="00D57F12">
        <w:rPr>
          <w:rFonts w:ascii="Arial" w:hAnsi="Arial" w:cs="Arial"/>
          <w:i w:val="0"/>
          <w:sz w:val="20"/>
        </w:rPr>
        <w:t>he Sensorik kann entfallen</w:t>
      </w:r>
      <w:r w:rsidR="007227EF">
        <w:rPr>
          <w:rFonts w:ascii="Arial" w:hAnsi="Arial" w:cs="Arial"/>
          <w:i w:val="0"/>
          <w:sz w:val="20"/>
        </w:rPr>
        <w:t>, womit</w:t>
      </w:r>
      <w:r w:rsidR="00D57F12">
        <w:rPr>
          <w:rFonts w:ascii="Arial" w:hAnsi="Arial" w:cs="Arial"/>
          <w:i w:val="0"/>
          <w:sz w:val="20"/>
        </w:rPr>
        <w:t xml:space="preserve"> der</w:t>
      </w:r>
      <w:r w:rsidRPr="00505A14">
        <w:rPr>
          <w:rFonts w:ascii="Arial" w:hAnsi="Arial" w:cs="Arial"/>
          <w:i w:val="0"/>
          <w:sz w:val="20"/>
        </w:rPr>
        <w:t xml:space="preserve"> Sicherheits-</w:t>
      </w:r>
      <w:r w:rsidR="00D57F12">
        <w:rPr>
          <w:rFonts w:ascii="Arial" w:hAnsi="Arial" w:cs="Arial"/>
          <w:i w:val="0"/>
          <w:sz w:val="20"/>
        </w:rPr>
        <w:t>Lichtvorhang</w:t>
      </w:r>
      <w:r w:rsidRPr="00505A14">
        <w:rPr>
          <w:rFonts w:ascii="Arial" w:hAnsi="Arial" w:cs="Arial"/>
          <w:i w:val="0"/>
          <w:sz w:val="20"/>
        </w:rPr>
        <w:t xml:space="preserve"> ein kosteneffizientes Anlagendesign</w:t>
      </w:r>
      <w:r w:rsidR="007227EF">
        <w:rPr>
          <w:rFonts w:ascii="Arial" w:hAnsi="Arial" w:cs="Arial"/>
          <w:i w:val="0"/>
          <w:sz w:val="20"/>
        </w:rPr>
        <w:t xml:space="preserve"> unterstützt</w:t>
      </w:r>
      <w:r w:rsidRPr="00505A14">
        <w:rPr>
          <w:rFonts w:ascii="Arial" w:hAnsi="Arial" w:cs="Arial"/>
          <w:i w:val="0"/>
          <w:sz w:val="20"/>
        </w:rPr>
        <w:t>.</w:t>
      </w:r>
    </w:p>
    <w:p w:rsidR="00942925" w:rsidRDefault="00523930" w:rsidP="00C15633">
      <w:pPr>
        <w:spacing w:after="240"/>
        <w:rPr>
          <w:rFonts w:cs="Arial"/>
          <w:b/>
        </w:rPr>
      </w:pPr>
      <w:r w:rsidRPr="00523930">
        <w:rPr>
          <w:rFonts w:cs="Arial"/>
          <w:b/>
        </w:rPr>
        <w:t xml:space="preserve">Intelligenter </w:t>
      </w:r>
      <w:proofErr w:type="spellStart"/>
      <w:r w:rsidRPr="00523930">
        <w:rPr>
          <w:rFonts w:cs="Arial"/>
          <w:b/>
        </w:rPr>
        <w:t>Hintertretschutz</w:t>
      </w:r>
      <w:proofErr w:type="spellEnd"/>
      <w:r w:rsidRPr="00523930">
        <w:rPr>
          <w:rFonts w:cs="Arial"/>
          <w:b/>
        </w:rPr>
        <w:t xml:space="preserve">: volle Sicherheit auch </w:t>
      </w:r>
      <w:r w:rsidR="00845F7A">
        <w:rPr>
          <w:rFonts w:cs="Arial"/>
          <w:b/>
        </w:rPr>
        <w:t xml:space="preserve">bei </w:t>
      </w:r>
      <w:r w:rsidRPr="00523930">
        <w:rPr>
          <w:rFonts w:cs="Arial"/>
          <w:b/>
        </w:rPr>
        <w:t>Störobjekten im Überwachungsfeld</w:t>
      </w:r>
    </w:p>
    <w:p w:rsidR="00D57F12" w:rsidRPr="006E0E85" w:rsidRDefault="00942925" w:rsidP="00942925">
      <w:pPr>
        <w:spacing w:after="240"/>
        <w:rPr>
          <w:rFonts w:cs="Arial"/>
        </w:rPr>
      </w:pPr>
      <w:r w:rsidRPr="00942925">
        <w:rPr>
          <w:rFonts w:cs="Arial"/>
        </w:rPr>
        <w:t>Der</w:t>
      </w:r>
      <w:r w:rsidR="00D57F12">
        <w:rPr>
          <w:rFonts w:cs="Arial"/>
          <w:szCs w:val="24"/>
        </w:rPr>
        <w:t xml:space="preserve"> deT</w:t>
      </w:r>
      <w:r w:rsidRPr="00942925">
        <w:rPr>
          <w:rFonts w:cs="Arial"/>
          <w:szCs w:val="24"/>
        </w:rPr>
        <w:t xml:space="preserve">ec4 von SICK ist der erste und bislang einzige Sicherheits-Lichtvorhang mit einem „intelligenten </w:t>
      </w:r>
      <w:proofErr w:type="spellStart"/>
      <w:r w:rsidRPr="00942925">
        <w:rPr>
          <w:rFonts w:cs="Arial"/>
          <w:szCs w:val="24"/>
        </w:rPr>
        <w:t>Hintertretschutz</w:t>
      </w:r>
      <w:proofErr w:type="spellEnd"/>
      <w:r w:rsidRPr="00942925">
        <w:rPr>
          <w:rFonts w:cs="Arial"/>
          <w:szCs w:val="24"/>
        </w:rPr>
        <w:t xml:space="preserve">“. Hierbei überwacht ein vertikal installierter deTec4 als Master-Sensor den Zugang in den Gefahrenbereich, während ein horizontal montierter deTec4 als </w:t>
      </w:r>
      <w:proofErr w:type="spellStart"/>
      <w:r w:rsidRPr="00942925">
        <w:rPr>
          <w:rFonts w:cs="Arial"/>
          <w:szCs w:val="24"/>
        </w:rPr>
        <w:t>kaskadierter</w:t>
      </w:r>
      <w:proofErr w:type="spellEnd"/>
      <w:r w:rsidRPr="00942925">
        <w:rPr>
          <w:rFonts w:cs="Arial"/>
          <w:szCs w:val="24"/>
        </w:rPr>
        <w:t xml:space="preserve"> Slave-Sensor im Gefahrenbereich eine Person erkennt und so einen Start der Maschine von außen verhindert. </w:t>
      </w:r>
      <w:r w:rsidR="00E21B08">
        <w:rPr>
          <w:rFonts w:cs="Arial"/>
          <w:szCs w:val="24"/>
        </w:rPr>
        <w:t>Der Vorteil für den Anwender</w:t>
      </w:r>
      <w:r w:rsidRPr="00942925">
        <w:rPr>
          <w:rFonts w:cs="Arial"/>
          <w:szCs w:val="24"/>
        </w:rPr>
        <w:t xml:space="preserve"> liegt in der Fähigkeit des horizontalen deTec4, Späne, Fasern, Schweißfunken</w:t>
      </w:r>
      <w:r w:rsidR="00092D11">
        <w:rPr>
          <w:rFonts w:cs="Arial"/>
          <w:szCs w:val="24"/>
        </w:rPr>
        <w:t xml:space="preserve"> oder Tropfen, die bei</w:t>
      </w:r>
      <w:r w:rsidRPr="00942925">
        <w:rPr>
          <w:rFonts w:cs="Arial"/>
          <w:szCs w:val="24"/>
        </w:rPr>
        <w:t xml:space="preserve"> Bearbeitungsprozess</w:t>
      </w:r>
      <w:r w:rsidR="00092D11">
        <w:rPr>
          <w:rFonts w:cs="Arial"/>
          <w:szCs w:val="24"/>
        </w:rPr>
        <w:t>en</w:t>
      </w:r>
      <w:r w:rsidRPr="00942925">
        <w:rPr>
          <w:rFonts w:cs="Arial"/>
          <w:szCs w:val="24"/>
        </w:rPr>
        <w:t xml:space="preserve"> entstehen und in den Lichtvorhang fallen können, als solche zu ignorieren – und die Maschine nicht abzuschalten, sondern </w:t>
      </w:r>
      <w:r w:rsidR="00097B2B">
        <w:rPr>
          <w:rFonts w:cs="Arial"/>
          <w:szCs w:val="24"/>
        </w:rPr>
        <w:t xml:space="preserve">deren </w:t>
      </w:r>
      <w:r w:rsidRPr="00942925">
        <w:rPr>
          <w:rFonts w:cs="Arial"/>
          <w:szCs w:val="24"/>
        </w:rPr>
        <w:t>bestimmungsgemäßen Betrieb zu ermöglichen</w:t>
      </w:r>
      <w:r w:rsidR="00E21B08">
        <w:rPr>
          <w:rFonts w:cs="Arial"/>
          <w:szCs w:val="24"/>
        </w:rPr>
        <w:t xml:space="preserve"> und eine höchstmögliche Verfügbarkeit und Produktivität zu gewährleisten</w:t>
      </w:r>
      <w:r w:rsidRPr="00942925">
        <w:rPr>
          <w:rFonts w:cs="Arial"/>
          <w:szCs w:val="24"/>
        </w:rPr>
        <w:t>.</w:t>
      </w:r>
    </w:p>
    <w:p w:rsidR="00942925" w:rsidRDefault="00523930" w:rsidP="00942925">
      <w:pPr>
        <w:spacing w:after="240"/>
        <w:rPr>
          <w:rFonts w:cs="Arial"/>
          <w:b/>
        </w:rPr>
      </w:pPr>
      <w:r w:rsidRPr="00523930">
        <w:rPr>
          <w:rFonts w:cs="Arial"/>
          <w:b/>
        </w:rPr>
        <w:t>Dynamisch</w:t>
      </w:r>
      <w:r>
        <w:rPr>
          <w:rFonts w:cs="Arial"/>
          <w:b/>
        </w:rPr>
        <w:t>e</w:t>
      </w:r>
      <w:r w:rsidRPr="00523930">
        <w:rPr>
          <w:rFonts w:cs="Arial"/>
          <w:b/>
        </w:rPr>
        <w:t xml:space="preserve"> va</w:t>
      </w:r>
      <w:r>
        <w:rPr>
          <w:rFonts w:cs="Arial"/>
          <w:b/>
        </w:rPr>
        <w:t xml:space="preserve">riable Schutzfeldbreiten: </w:t>
      </w:r>
      <w:r w:rsidRPr="00523930">
        <w:rPr>
          <w:rFonts w:cs="Arial"/>
          <w:b/>
        </w:rPr>
        <w:t>„Mitfahrgelegenheit“ für Sender und Empfänger</w:t>
      </w:r>
    </w:p>
    <w:p w:rsidR="00845F7A" w:rsidRDefault="00845F7A" w:rsidP="00942925">
      <w:pPr>
        <w:spacing w:after="240"/>
      </w:pPr>
      <w:r>
        <w:lastRenderedPageBreak/>
        <w:t xml:space="preserve">Bei der Absicherung von </w:t>
      </w:r>
      <w:proofErr w:type="spellStart"/>
      <w:r>
        <w:t>Querverfahrwagen</w:t>
      </w:r>
      <w:proofErr w:type="spellEnd"/>
      <w:r>
        <w:t xml:space="preserve"> in der Intralogistik oder bei der</w:t>
      </w:r>
      <w:r w:rsidRPr="00C63D82">
        <w:t xml:space="preserve"> </w:t>
      </w:r>
      <w:proofErr w:type="spellStart"/>
      <w:r w:rsidRPr="00C63D82">
        <w:t>sicherheitsgerichteten</w:t>
      </w:r>
      <w:proofErr w:type="spellEnd"/>
      <w:r w:rsidRPr="00C63D82">
        <w:t xml:space="preserve"> Überwachung schienengeführter Schlitten</w:t>
      </w:r>
      <w:r>
        <w:t xml:space="preserve"> in </w:t>
      </w:r>
      <w:r w:rsidRPr="00C63D82">
        <w:t>der Produktion</w:t>
      </w:r>
      <w:r>
        <w:t xml:space="preserve"> variiert</w:t>
      </w:r>
      <w:r w:rsidRPr="00C63D82">
        <w:t xml:space="preserve"> der Abstand zwischen Sender und Empfänger prozessbedingt.</w:t>
      </w:r>
      <w:r>
        <w:t xml:space="preserve"> </w:t>
      </w:r>
      <w:r w:rsidRPr="00C63D82">
        <w:t>Die Funktion „Variable Schutzfeldbreiten“ des deTec4 ermöglic</w:t>
      </w:r>
      <w:r>
        <w:t xml:space="preserve">ht es, diese </w:t>
      </w:r>
      <w:r w:rsidRPr="00C63D82">
        <w:t>d</w:t>
      </w:r>
      <w:r>
        <w:t>ynamischen, mobilen Applikationen zu lösen.</w:t>
      </w:r>
    </w:p>
    <w:p w:rsidR="00942925" w:rsidRDefault="00523930" w:rsidP="00942925">
      <w:pPr>
        <w:spacing w:after="240"/>
        <w:rPr>
          <w:rFonts w:cs="Arial"/>
          <w:b/>
        </w:rPr>
      </w:pPr>
      <w:r w:rsidRPr="00523930">
        <w:rPr>
          <w:rFonts w:cs="Arial"/>
          <w:b/>
        </w:rPr>
        <w:t>Praxisgerechte Visualisierung</w:t>
      </w:r>
      <w:r w:rsidR="00F43F93">
        <w:rPr>
          <w:rFonts w:cs="Arial"/>
          <w:b/>
        </w:rPr>
        <w:t xml:space="preserve"> vereinfacht die Inbetriebnahme</w:t>
      </w:r>
    </w:p>
    <w:p w:rsidR="00942925" w:rsidRPr="0011622C" w:rsidRDefault="00942925" w:rsidP="00942925">
      <w:pPr>
        <w:spacing w:after="240"/>
        <w:rPr>
          <w:rFonts w:cs="Arial"/>
        </w:rPr>
      </w:pPr>
      <w:r w:rsidRPr="0011622C">
        <w:rPr>
          <w:rFonts w:cs="Arial"/>
        </w:rPr>
        <w:t>Für die ei</w:t>
      </w:r>
      <w:r w:rsidR="00097B2B">
        <w:rPr>
          <w:rFonts w:cs="Arial"/>
        </w:rPr>
        <w:t>nfache Bedienung des deT</w:t>
      </w:r>
      <w:r w:rsidRPr="0011622C">
        <w:rPr>
          <w:rFonts w:cs="Arial"/>
        </w:rPr>
        <w:t>ec4 bei der Inbetriebnahme und im laufenden Einsatz sorgt das durchdachte Anzeigekonzept. So unter</w:t>
      </w:r>
      <w:r w:rsidR="0011622C" w:rsidRPr="0011622C">
        <w:rPr>
          <w:rFonts w:cs="Arial"/>
        </w:rPr>
        <w:t>stützt</w:t>
      </w:r>
      <w:r w:rsidRPr="0011622C">
        <w:rPr>
          <w:rFonts w:cs="Arial"/>
        </w:rPr>
        <w:t xml:space="preserve"> </w:t>
      </w:r>
      <w:r w:rsidR="0011622C" w:rsidRPr="0011622C">
        <w:rPr>
          <w:rFonts w:cs="Arial"/>
        </w:rPr>
        <w:t xml:space="preserve">zum einen die im Sender integrierte Laser-Ausrichthilfe </w:t>
      </w:r>
      <w:r w:rsidRPr="0011622C">
        <w:rPr>
          <w:rFonts w:cs="Arial"/>
        </w:rPr>
        <w:t xml:space="preserve">den Monteur </w:t>
      </w:r>
      <w:r w:rsidR="0011622C" w:rsidRPr="0011622C">
        <w:rPr>
          <w:rFonts w:cs="Arial"/>
        </w:rPr>
        <w:t xml:space="preserve">beim funktionsgerechten Positionieren von Sender und Empfänger. Darüber hinaus visualisieren </w:t>
      </w:r>
      <w:r w:rsidRPr="0011622C">
        <w:rPr>
          <w:rFonts w:cs="Arial"/>
        </w:rPr>
        <w:t xml:space="preserve">verschiedene, in der Farbe wechselnde LEDs den Betriebszustand </w:t>
      </w:r>
      <w:r w:rsidR="0011622C" w:rsidRPr="0011622C">
        <w:rPr>
          <w:rFonts w:cs="Arial"/>
        </w:rPr>
        <w:t>des Sicherheits-</w:t>
      </w:r>
      <w:proofErr w:type="spellStart"/>
      <w:r w:rsidR="0011622C" w:rsidRPr="0011622C">
        <w:rPr>
          <w:rFonts w:cs="Arial"/>
        </w:rPr>
        <w:t>Lichtsvorhangs</w:t>
      </w:r>
      <w:proofErr w:type="spellEnd"/>
      <w:r w:rsidR="0011622C">
        <w:rPr>
          <w:rFonts w:cs="Arial"/>
        </w:rPr>
        <w:t xml:space="preserve">, </w:t>
      </w:r>
      <w:r w:rsidRPr="0011622C">
        <w:rPr>
          <w:rFonts w:cs="Arial"/>
        </w:rPr>
        <w:t>des Schutzfeldes</w:t>
      </w:r>
      <w:r w:rsidR="0011622C" w:rsidRPr="0011622C">
        <w:rPr>
          <w:rFonts w:cs="Arial"/>
        </w:rPr>
        <w:t xml:space="preserve"> </w:t>
      </w:r>
      <w:r w:rsidR="0011622C">
        <w:rPr>
          <w:rFonts w:cs="Arial"/>
        </w:rPr>
        <w:t>und</w:t>
      </w:r>
      <w:r w:rsidR="0011622C" w:rsidRPr="0011622C">
        <w:rPr>
          <w:rFonts w:cs="Arial"/>
        </w:rPr>
        <w:t xml:space="preserve"> der</w:t>
      </w:r>
      <w:r w:rsidRPr="0011622C">
        <w:rPr>
          <w:rFonts w:cs="Arial"/>
        </w:rPr>
        <w:t xml:space="preserve"> OSSD-Schaltausgänge</w:t>
      </w:r>
      <w:r w:rsidR="0011622C" w:rsidRPr="0011622C">
        <w:rPr>
          <w:rFonts w:cs="Arial"/>
        </w:rPr>
        <w:t xml:space="preserve">. </w:t>
      </w:r>
      <w:r w:rsidRPr="0011622C">
        <w:rPr>
          <w:rFonts w:cs="Arial"/>
        </w:rPr>
        <w:t>Ergänzt wird das Anzeigekonzept von weiteren acht Mehrfarb-LEDs</w:t>
      </w:r>
      <w:r w:rsidR="0011622C">
        <w:rPr>
          <w:rFonts w:cs="Arial"/>
        </w:rPr>
        <w:t xml:space="preserve"> für die Vor-Ort-Diagnose</w:t>
      </w:r>
      <w:r w:rsidRPr="0011622C">
        <w:rPr>
          <w:rFonts w:cs="Arial"/>
        </w:rPr>
        <w:t xml:space="preserve">. Je nach Farbe zeigen sie die Signalstärke, </w:t>
      </w:r>
      <w:r w:rsidR="0011622C">
        <w:rPr>
          <w:rFonts w:cs="Arial"/>
        </w:rPr>
        <w:t xml:space="preserve">die </w:t>
      </w:r>
      <w:r w:rsidRPr="0011622C">
        <w:rPr>
          <w:rFonts w:cs="Arial"/>
        </w:rPr>
        <w:t xml:space="preserve">Ausrichtung und Synchronisation von Sender und Empfänger sowie Warnungen oder einen Ausfall als Blinkcode an. </w:t>
      </w:r>
    </w:p>
    <w:p w:rsidR="00E21B08" w:rsidRDefault="00E21B08" w:rsidP="009F1471">
      <w:pPr>
        <w:spacing w:after="240"/>
        <w:rPr>
          <w:rFonts w:cs="Arial"/>
          <w:b/>
        </w:rPr>
      </w:pPr>
      <w:r w:rsidRPr="00E21B08">
        <w:rPr>
          <w:rFonts w:cs="Arial"/>
          <w:b/>
        </w:rPr>
        <w:t>Normgerechte Sicherheit</w:t>
      </w:r>
      <w:r w:rsidR="00F43F93">
        <w:rPr>
          <w:rFonts w:cs="Arial"/>
          <w:b/>
        </w:rPr>
        <w:t>: höchstes Schutzniveau für jede Anwendung</w:t>
      </w:r>
    </w:p>
    <w:p w:rsidR="009F1471" w:rsidRPr="00E21B08" w:rsidRDefault="00E21B08" w:rsidP="009F1471">
      <w:pPr>
        <w:spacing w:after="240"/>
        <w:rPr>
          <w:rFonts w:cs="Arial"/>
          <w:b/>
        </w:rPr>
      </w:pPr>
      <w:r>
        <w:rPr>
          <w:rFonts w:cs="Arial"/>
          <w:szCs w:val="20"/>
          <w:lang w:eastAsia="de-DE"/>
        </w:rPr>
        <w:t>Der Sicherheits-Lichtvorhang deT</w:t>
      </w:r>
      <w:r w:rsidR="009F1471" w:rsidRPr="00A12792">
        <w:rPr>
          <w:rFonts w:cs="Arial"/>
          <w:szCs w:val="20"/>
          <w:lang w:eastAsia="de-DE"/>
        </w:rPr>
        <w:t xml:space="preserve">ec4 von SICK erfüllt </w:t>
      </w:r>
      <w:r w:rsidR="009F1471" w:rsidRPr="00A12792">
        <w:rPr>
          <w:rFonts w:cs="Arial"/>
          <w:szCs w:val="24"/>
        </w:rPr>
        <w:t xml:space="preserve">Performance Level e nach EN ISO 13849, SIL3 nach IEC 61508 und Typ 4 nach IEC EN 61496-1. </w:t>
      </w:r>
      <w:r>
        <w:rPr>
          <w:rFonts w:cs="Arial"/>
          <w:szCs w:val="24"/>
        </w:rPr>
        <w:t xml:space="preserve">Zu seinen </w:t>
      </w:r>
      <w:r w:rsidR="009F1471" w:rsidRPr="00A12792">
        <w:rPr>
          <w:rFonts w:cs="Arial"/>
          <w:szCs w:val="20"/>
          <w:lang w:eastAsia="de-DE"/>
        </w:rPr>
        <w:t>geräte- und funktionstechnischen Basismerkmalen</w:t>
      </w:r>
      <w:r>
        <w:rPr>
          <w:rFonts w:cs="Arial"/>
          <w:szCs w:val="20"/>
          <w:lang w:eastAsia="de-DE"/>
        </w:rPr>
        <w:t xml:space="preserve"> gehören</w:t>
      </w:r>
      <w:r w:rsidR="009F1471" w:rsidRPr="00A12792">
        <w:rPr>
          <w:rFonts w:cs="Arial"/>
          <w:szCs w:val="20"/>
          <w:lang w:eastAsia="de-DE"/>
        </w:rPr>
        <w:t xml:space="preserve"> </w:t>
      </w:r>
      <w:r w:rsidR="009F1471" w:rsidRPr="00A12792">
        <w:rPr>
          <w:rFonts w:cs="Arial"/>
        </w:rPr>
        <w:t>Schutzfeldhöhen von 300</w:t>
      </w:r>
      <w:r>
        <w:rPr>
          <w:rFonts w:cs="Arial"/>
        </w:rPr>
        <w:t> </w:t>
      </w:r>
      <w:r w:rsidR="009F1471" w:rsidRPr="00A12792">
        <w:rPr>
          <w:rFonts w:cs="Arial"/>
        </w:rPr>
        <w:t xml:space="preserve">mm bis 2.100 mm, </w:t>
      </w:r>
      <w:r>
        <w:rPr>
          <w:rFonts w:cs="Arial"/>
        </w:rPr>
        <w:t xml:space="preserve">die Option der </w:t>
      </w:r>
      <w:r>
        <w:rPr>
          <w:rFonts w:cs="Arial"/>
          <w:szCs w:val="24"/>
        </w:rPr>
        <w:t>reduzierten</w:t>
      </w:r>
      <w:r w:rsidR="009F1471" w:rsidRPr="00A12792">
        <w:rPr>
          <w:rFonts w:cs="Arial"/>
          <w:szCs w:val="24"/>
        </w:rPr>
        <w:t xml:space="preserve"> Auflösung, </w:t>
      </w:r>
      <w:r>
        <w:rPr>
          <w:rFonts w:cs="Arial"/>
          <w:szCs w:val="24"/>
        </w:rPr>
        <w:t xml:space="preserve">die </w:t>
      </w:r>
      <w:r w:rsidR="009F1471" w:rsidRPr="00A12792">
        <w:rPr>
          <w:rFonts w:cs="Arial"/>
          <w:szCs w:val="24"/>
        </w:rPr>
        <w:t xml:space="preserve">Strahlcodierung, </w:t>
      </w:r>
      <w:r>
        <w:rPr>
          <w:rFonts w:cs="Arial"/>
          <w:szCs w:val="24"/>
        </w:rPr>
        <w:t xml:space="preserve">die Möglichkeit eines </w:t>
      </w:r>
      <w:r w:rsidR="009F1471" w:rsidRPr="00A12792">
        <w:rPr>
          <w:rFonts w:cs="Arial"/>
          <w:szCs w:val="24"/>
        </w:rPr>
        <w:t xml:space="preserve">2-Signal-Muting </w:t>
      </w:r>
      <w:r>
        <w:rPr>
          <w:rFonts w:cs="Arial"/>
          <w:szCs w:val="24"/>
        </w:rPr>
        <w:t>sowie der erweiterte</w:t>
      </w:r>
      <w:r w:rsidR="009F1471" w:rsidRPr="00A12792">
        <w:rPr>
          <w:rFonts w:cs="Arial"/>
          <w:szCs w:val="24"/>
        </w:rPr>
        <w:t xml:space="preserve"> Temperat</w:t>
      </w:r>
      <w:r>
        <w:rPr>
          <w:rFonts w:cs="Arial"/>
          <w:szCs w:val="24"/>
        </w:rPr>
        <w:t>urbereich von -30 °C bis +55 °C.</w:t>
      </w:r>
      <w:r w:rsidRPr="00E21B08">
        <w:rPr>
          <w:rFonts w:cs="Arial"/>
          <w:szCs w:val="20"/>
          <w:lang w:eastAsia="de-DE"/>
        </w:rPr>
        <w:t xml:space="preserve"> </w:t>
      </w:r>
      <w:r>
        <w:rPr>
          <w:rFonts w:cs="Arial"/>
          <w:szCs w:val="20"/>
          <w:lang w:eastAsia="de-DE"/>
        </w:rPr>
        <w:t xml:space="preserve">Dadurch können die Kunden den deTec4 </w:t>
      </w:r>
      <w:r w:rsidR="008E70D1">
        <w:rPr>
          <w:rFonts w:cs="Arial"/>
          <w:szCs w:val="20"/>
          <w:lang w:eastAsia="de-DE"/>
        </w:rPr>
        <w:t xml:space="preserve">anwendungsgerecht für ihren Einsatzfall auslegen. </w:t>
      </w:r>
    </w:p>
    <w:p w:rsidR="00097B2B" w:rsidRDefault="009F1471" w:rsidP="00E03746">
      <w:pPr>
        <w:spacing w:after="240"/>
        <w:rPr>
          <w:rFonts w:cs="Arial"/>
        </w:rPr>
      </w:pPr>
      <w:r>
        <w:rPr>
          <w:rFonts w:cs="Arial"/>
        </w:rPr>
        <w:t>Erweiterte Diagnosemöglichkeiten, Zuverlässigkeit bei Störobjekten im Schutzfeld, Eignung für dynamische Überwachungsszenarien</w:t>
      </w:r>
      <w:r w:rsidR="00097B2B">
        <w:rPr>
          <w:rFonts w:cs="Arial"/>
        </w:rPr>
        <w:t xml:space="preserve">, praxisgerechte Visualisierung </w:t>
      </w:r>
      <w:r>
        <w:rPr>
          <w:rFonts w:cs="Arial"/>
        </w:rPr>
        <w:t>– d</w:t>
      </w:r>
      <w:r w:rsidRPr="00A12792">
        <w:rPr>
          <w:rFonts w:cs="Arial"/>
        </w:rPr>
        <w:t xml:space="preserve">urch seine </w:t>
      </w:r>
      <w:r>
        <w:rPr>
          <w:rFonts w:cs="Arial"/>
        </w:rPr>
        <w:t>besonderen Vorteile für den Anwender</w:t>
      </w:r>
      <w:r w:rsidRPr="00A12792">
        <w:rPr>
          <w:rFonts w:cs="Arial"/>
        </w:rPr>
        <w:t xml:space="preserve"> </w:t>
      </w:r>
      <w:r>
        <w:rPr>
          <w:rFonts w:cs="Arial"/>
        </w:rPr>
        <w:t>begründet der deT</w:t>
      </w:r>
      <w:r w:rsidRPr="00A12792">
        <w:rPr>
          <w:rFonts w:cs="Arial"/>
        </w:rPr>
        <w:t>ec4</w:t>
      </w:r>
      <w:r>
        <w:rPr>
          <w:rFonts w:cs="Arial"/>
        </w:rPr>
        <w:t xml:space="preserve"> </w:t>
      </w:r>
      <w:r w:rsidRPr="00A12792">
        <w:rPr>
          <w:rFonts w:cs="Arial"/>
        </w:rPr>
        <w:t>eine neue Generation von Sicherheits-Lichtvorhängen</w:t>
      </w:r>
      <w:r w:rsidR="00D57F12">
        <w:rPr>
          <w:rFonts w:cs="Arial"/>
        </w:rPr>
        <w:t>.</w:t>
      </w:r>
    </w:p>
    <w:p w:rsidR="00097B2B" w:rsidRDefault="00097B2B" w:rsidP="00E03746">
      <w:pPr>
        <w:spacing w:after="240"/>
        <w:rPr>
          <w:rFonts w:cs="Arial"/>
        </w:rPr>
      </w:pPr>
    </w:p>
    <w:p w:rsidR="000C6611" w:rsidRDefault="000C6611" w:rsidP="00E03746">
      <w:pPr>
        <w:spacing w:after="240"/>
        <w:rPr>
          <w:rFonts w:cs="Arial"/>
          <w:szCs w:val="20"/>
        </w:rPr>
      </w:pPr>
      <w:r>
        <w:rPr>
          <w:noProof/>
          <w:lang w:eastAsia="de-DE"/>
        </w:rPr>
        <w:drawing>
          <wp:inline distT="0" distB="0" distL="0" distR="0">
            <wp:extent cx="2507784" cy="1001864"/>
            <wp:effectExtent l="19050" t="0" r="6816" b="0"/>
            <wp:docPr id="4" name="Bild 2" descr="C:\Users\Besitzer\Dropbox\Eigene Dateien\AA-Foto\SICK\2018\FA detec4\FP_LichtgitterNEU_Art_freigestellt_KW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sitzer\Dropbox\Eigene Dateien\AA-Foto\SICK\2018\FA detec4\FP_LichtgitterNEU_Art_freigestellt_KW01.tif"/>
                    <pic:cNvPicPr>
                      <a:picLocks noChangeAspect="1" noChangeArrowheads="1"/>
                    </pic:cNvPicPr>
                  </pic:nvPicPr>
                  <pic:blipFill>
                    <a:blip r:embed="rId8" cstate="print"/>
                    <a:srcRect/>
                    <a:stretch>
                      <a:fillRect/>
                    </a:stretch>
                  </pic:blipFill>
                  <pic:spPr bwMode="auto">
                    <a:xfrm>
                      <a:off x="0" y="0"/>
                      <a:ext cx="2514363" cy="1004492"/>
                    </a:xfrm>
                    <a:prstGeom prst="rect">
                      <a:avLst/>
                    </a:prstGeom>
                    <a:noFill/>
                    <a:ln w="9525">
                      <a:noFill/>
                      <a:miter lim="800000"/>
                      <a:headEnd/>
                      <a:tailEnd/>
                    </a:ln>
                  </pic:spPr>
                </pic:pic>
              </a:graphicData>
            </a:graphic>
          </wp:inline>
        </w:drawing>
      </w:r>
      <w:r w:rsidR="006D7B28">
        <w:br/>
      </w:r>
    </w:p>
    <w:p w:rsidR="006D7B28" w:rsidRPr="00092D11" w:rsidRDefault="000C6611" w:rsidP="00E03746">
      <w:pPr>
        <w:spacing w:after="240"/>
        <w:rPr>
          <w:i/>
        </w:rPr>
      </w:pPr>
      <w:r w:rsidRPr="00092D11">
        <w:rPr>
          <w:i/>
        </w:rPr>
        <w:t>Der neue Sicherheits-Lichtvorhang</w:t>
      </w:r>
      <w:r w:rsidR="00513E82">
        <w:rPr>
          <w:i/>
        </w:rPr>
        <w:t xml:space="preserve"> deT</w:t>
      </w:r>
      <w:r w:rsidRPr="00092D11">
        <w:rPr>
          <w:i/>
        </w:rPr>
        <w:t xml:space="preserve">ec4 von SICK </w:t>
      </w:r>
    </w:p>
    <w:p w:rsidR="002C2613" w:rsidRDefault="002C2613" w:rsidP="002C2613">
      <w:pPr>
        <w:pStyle w:val="Boilerplate"/>
        <w:spacing w:before="240"/>
      </w:pPr>
      <w:r w:rsidRPr="00FE6780">
        <w:t>SICK ist einer der weltweit führenden Hersteller von Sensoren und Sensorlösungen für industrielle Anwendungen. Das 1946 von Dr.-Ing. e. h. Erwin Sick gegründete Unternehmen mit Stammsitz in Waldkirch im Breisgau nahe Freiburg zählt zu den Technologie- und Marktführern und ist mit mehr als 50 Tochtergesellschaften und Beteiligungen sowie zahlreichen Vertretungen rund um den Globus präsent. Im Geschäftsjahr 2017 beschäftigte SICK knapp 9.000 Mitarbeiter weltweit und erzielte einen Konzernumsatz von rund 1,5 Mrd. Euro</w:t>
      </w:r>
      <w:r>
        <w:t>.</w:t>
      </w:r>
    </w:p>
    <w:p w:rsidR="00D36503" w:rsidRPr="00D36503" w:rsidRDefault="002C2613" w:rsidP="00505A14">
      <w:pPr>
        <w:pStyle w:val="Boilerplate"/>
        <w:spacing w:before="240"/>
      </w:pPr>
      <w:r w:rsidRPr="00D36503">
        <w:t xml:space="preserve">Weitere Informationen zu SICK erhalten Sie im Internet unter http://www.sick.com oder unter Telefon </w:t>
      </w:r>
      <w:r>
        <w:br/>
        <w:t>+49 7681 202-4</w:t>
      </w:r>
      <w:r w:rsidRPr="00D36503">
        <w:t>18</w:t>
      </w:r>
      <w:r>
        <w:t>3</w:t>
      </w:r>
      <w:r w:rsidRPr="00D36503">
        <w:t>.</w:t>
      </w:r>
    </w:p>
    <w:sectPr w:rsidR="00D36503" w:rsidRPr="00D36503" w:rsidSect="00D36503">
      <w:headerReference w:type="default" r:id="rId9"/>
      <w:footerReference w:type="default" r:id="rId10"/>
      <w:headerReference w:type="first" r:id="rId11"/>
      <w:footerReference w:type="first" r:id="rId12"/>
      <w:pgSz w:w="11906" w:h="16838" w:code="9"/>
      <w:pgMar w:top="2552" w:right="1134" w:bottom="1418"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D89" w:rsidRDefault="00080D89" w:rsidP="00CB0E99">
      <w:pPr>
        <w:spacing w:line="240" w:lineRule="auto"/>
      </w:pPr>
      <w:r>
        <w:separator/>
      </w:r>
    </w:p>
  </w:endnote>
  <w:endnote w:type="continuationSeparator" w:id="0">
    <w:p w:rsidR="00080D89" w:rsidRDefault="00080D89" w:rsidP="00CB0E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E44" w:rsidRPr="00E273D4" w:rsidRDefault="00745E44" w:rsidP="008B6429">
    <w:pPr>
      <w:pStyle w:val="Fuzeile"/>
      <w:jc w:val="right"/>
      <w:rPr>
        <w:sz w:val="14"/>
        <w:szCs w:val="14"/>
      </w:rPr>
    </w:pPr>
    <w:r w:rsidRPr="00E273D4">
      <w:rPr>
        <w:sz w:val="14"/>
        <w:szCs w:val="14"/>
      </w:rPr>
      <w:t xml:space="preserve">Seite </w:t>
    </w:r>
    <w:r w:rsidR="00E75742" w:rsidRPr="00E273D4">
      <w:rPr>
        <w:sz w:val="14"/>
        <w:szCs w:val="14"/>
      </w:rPr>
      <w:fldChar w:fldCharType="begin"/>
    </w:r>
    <w:r w:rsidRPr="00E273D4">
      <w:rPr>
        <w:sz w:val="14"/>
        <w:szCs w:val="14"/>
      </w:rPr>
      <w:instrText xml:space="preserve"> PAGE   \* MERGEFORMAT </w:instrText>
    </w:r>
    <w:r w:rsidR="00E75742" w:rsidRPr="00E273D4">
      <w:rPr>
        <w:sz w:val="14"/>
        <w:szCs w:val="14"/>
      </w:rPr>
      <w:fldChar w:fldCharType="separate"/>
    </w:r>
    <w:r w:rsidR="00FD7265">
      <w:rPr>
        <w:noProof/>
        <w:sz w:val="14"/>
        <w:szCs w:val="14"/>
      </w:rPr>
      <w:t>2</w:t>
    </w:r>
    <w:r w:rsidR="00E75742" w:rsidRPr="00E273D4">
      <w:rPr>
        <w:sz w:val="14"/>
        <w:szCs w:val="14"/>
      </w:rPr>
      <w:fldChar w:fldCharType="end"/>
    </w:r>
    <w:r w:rsidRPr="00E273D4">
      <w:rPr>
        <w:sz w:val="14"/>
        <w:szCs w:val="14"/>
      </w:rPr>
      <w:t xml:space="preserve"> von </w:t>
    </w:r>
    <w:r w:rsidR="00485E3E">
      <w:rPr>
        <w:noProof/>
        <w:sz w:val="14"/>
        <w:szCs w:val="14"/>
      </w:rPr>
      <w:fldChar w:fldCharType="begin"/>
    </w:r>
    <w:r w:rsidR="00485E3E">
      <w:rPr>
        <w:noProof/>
        <w:sz w:val="14"/>
        <w:szCs w:val="14"/>
      </w:rPr>
      <w:instrText xml:space="preserve"> NUMPAGES   \* MERGEFORMAT </w:instrText>
    </w:r>
    <w:r w:rsidR="00485E3E">
      <w:rPr>
        <w:noProof/>
        <w:sz w:val="14"/>
        <w:szCs w:val="14"/>
      </w:rPr>
      <w:fldChar w:fldCharType="separate"/>
    </w:r>
    <w:r w:rsidR="00FD7265">
      <w:rPr>
        <w:noProof/>
        <w:sz w:val="14"/>
        <w:szCs w:val="14"/>
      </w:rPr>
      <w:t>2</w:t>
    </w:r>
    <w:r w:rsidR="00485E3E">
      <w:rPr>
        <w:noProof/>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E44" w:rsidRPr="004D70DF" w:rsidRDefault="00745E44" w:rsidP="004D70DF">
    <w:pPr>
      <w:pStyle w:val="Fuzeile"/>
      <w:jc w:val="right"/>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D89" w:rsidRDefault="00080D89" w:rsidP="00CB0E99">
      <w:pPr>
        <w:spacing w:line="240" w:lineRule="auto"/>
      </w:pPr>
      <w:r>
        <w:separator/>
      </w:r>
    </w:p>
  </w:footnote>
  <w:footnote w:type="continuationSeparator" w:id="0">
    <w:p w:rsidR="00080D89" w:rsidRDefault="00080D89" w:rsidP="00CB0E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E44" w:rsidRPr="005774AB" w:rsidRDefault="00745E44" w:rsidP="007D7404">
    <w:pPr>
      <w:spacing w:line="384" w:lineRule="exact"/>
      <w:rPr>
        <w:rFonts w:cs="Arial"/>
        <w:color w:val="0070C0"/>
        <w:szCs w:val="20"/>
      </w:rPr>
    </w:pPr>
    <w:r>
      <w:rPr>
        <w:noProof/>
        <w:szCs w:val="20"/>
        <w:lang w:eastAsia="de-DE"/>
      </w:rPr>
      <w:drawing>
        <wp:anchor distT="0" distB="0" distL="114300" distR="114300" simplePos="0" relativeHeight="251657216" behindDoc="1" locked="0" layoutInCell="1" allowOverlap="1">
          <wp:simplePos x="0" y="0"/>
          <wp:positionH relativeFrom="page">
            <wp:posOffset>5400675</wp:posOffset>
          </wp:positionH>
          <wp:positionV relativeFrom="page">
            <wp:posOffset>540385</wp:posOffset>
          </wp:positionV>
          <wp:extent cx="1439545" cy="588645"/>
          <wp:effectExtent l="0" t="0" r="0" b="0"/>
          <wp:wrapTight wrapText="bothSides">
            <wp:wrapPolygon edited="0">
              <wp:start x="0" y="0"/>
              <wp:lineTo x="0" y="20971"/>
              <wp:lineTo x="21438" y="20971"/>
              <wp:lineTo x="21438" y="0"/>
              <wp:lineTo x="0" y="0"/>
            </wp:wrapPolygon>
          </wp:wrapTight>
          <wp:docPr id="1" name="Bild 1" descr="SICK_Log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CK_Log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58864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E44" w:rsidRPr="00D36503" w:rsidRDefault="00745E44" w:rsidP="00C7643D">
    <w:pPr>
      <w:framePr w:w="5670" w:h="1985" w:hRule="exact" w:wrap="notBeside" w:vAnchor="page" w:hAnchor="page" w:x="1419" w:y="2553"/>
      <w:spacing w:line="384" w:lineRule="exact"/>
      <w:rPr>
        <w:bCs/>
        <w:color w:val="007FC3"/>
        <w:kern w:val="28"/>
        <w:sz w:val="32"/>
        <w:szCs w:val="32"/>
      </w:rPr>
    </w:pPr>
    <w:r>
      <w:rPr>
        <w:rStyle w:val="TitelZchn"/>
        <w:rFonts w:eastAsia="Calibri"/>
      </w:rPr>
      <w:t>PRESSEINFORMATION</w:t>
    </w:r>
  </w:p>
  <w:p w:rsidR="00745E44" w:rsidRPr="00E04E05" w:rsidRDefault="00745E44" w:rsidP="00E04E05">
    <w:pPr>
      <w:spacing w:line="384" w:lineRule="exact"/>
      <w:rPr>
        <w:rFonts w:cs="Arial"/>
        <w:szCs w:val="20"/>
      </w:rPr>
    </w:pPr>
    <w:r>
      <w:rPr>
        <w:bCs/>
        <w:noProof/>
        <w:color w:val="007FC3"/>
        <w:kern w:val="28"/>
        <w:sz w:val="32"/>
        <w:szCs w:val="32"/>
        <w:lang w:eastAsia="de-DE"/>
      </w:rPr>
      <w:drawing>
        <wp:anchor distT="0" distB="0" distL="114300" distR="114300" simplePos="0" relativeHeight="251658240" behindDoc="1" locked="0" layoutInCell="1" allowOverlap="1">
          <wp:simplePos x="0" y="0"/>
          <wp:positionH relativeFrom="leftMargin">
            <wp:posOffset>5400675</wp:posOffset>
          </wp:positionH>
          <wp:positionV relativeFrom="topMargin">
            <wp:posOffset>540385</wp:posOffset>
          </wp:positionV>
          <wp:extent cx="1439545" cy="588645"/>
          <wp:effectExtent l="0" t="0" r="0" b="0"/>
          <wp:wrapTight wrapText="bothSides">
            <wp:wrapPolygon edited="0">
              <wp:start x="0" y="0"/>
              <wp:lineTo x="0" y="20971"/>
              <wp:lineTo x="21438" y="20971"/>
              <wp:lineTo x="21438" y="0"/>
              <wp:lineTo x="0" y="0"/>
            </wp:wrapPolygon>
          </wp:wrapTight>
          <wp:docPr id="3" name="Bild 3" descr="SICK_Log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CK_Log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58864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7A32"/>
    <w:multiLevelType w:val="hybridMultilevel"/>
    <w:tmpl w:val="624442F0"/>
    <w:lvl w:ilvl="0" w:tplc="04070001">
      <w:start w:val="1"/>
      <w:numFmt w:val="bullet"/>
      <w:lvlText w:val=""/>
      <w:lvlJc w:val="left"/>
      <w:pPr>
        <w:ind w:left="4524" w:hanging="360"/>
      </w:pPr>
      <w:rPr>
        <w:rFonts w:ascii="Symbol" w:hAnsi="Symbol" w:hint="default"/>
      </w:rPr>
    </w:lvl>
    <w:lvl w:ilvl="1" w:tplc="04070003" w:tentative="1">
      <w:start w:val="1"/>
      <w:numFmt w:val="bullet"/>
      <w:lvlText w:val="o"/>
      <w:lvlJc w:val="left"/>
      <w:pPr>
        <w:ind w:left="5244" w:hanging="360"/>
      </w:pPr>
      <w:rPr>
        <w:rFonts w:ascii="Courier New" w:hAnsi="Courier New" w:cs="Courier New" w:hint="default"/>
      </w:rPr>
    </w:lvl>
    <w:lvl w:ilvl="2" w:tplc="04070005" w:tentative="1">
      <w:start w:val="1"/>
      <w:numFmt w:val="bullet"/>
      <w:lvlText w:val=""/>
      <w:lvlJc w:val="left"/>
      <w:pPr>
        <w:ind w:left="5964" w:hanging="360"/>
      </w:pPr>
      <w:rPr>
        <w:rFonts w:ascii="Wingdings" w:hAnsi="Wingdings" w:hint="default"/>
      </w:rPr>
    </w:lvl>
    <w:lvl w:ilvl="3" w:tplc="04070001" w:tentative="1">
      <w:start w:val="1"/>
      <w:numFmt w:val="bullet"/>
      <w:lvlText w:val=""/>
      <w:lvlJc w:val="left"/>
      <w:pPr>
        <w:ind w:left="6684" w:hanging="360"/>
      </w:pPr>
      <w:rPr>
        <w:rFonts w:ascii="Symbol" w:hAnsi="Symbol" w:hint="default"/>
      </w:rPr>
    </w:lvl>
    <w:lvl w:ilvl="4" w:tplc="04070003" w:tentative="1">
      <w:start w:val="1"/>
      <w:numFmt w:val="bullet"/>
      <w:lvlText w:val="o"/>
      <w:lvlJc w:val="left"/>
      <w:pPr>
        <w:ind w:left="7404" w:hanging="360"/>
      </w:pPr>
      <w:rPr>
        <w:rFonts w:ascii="Courier New" w:hAnsi="Courier New" w:cs="Courier New" w:hint="default"/>
      </w:rPr>
    </w:lvl>
    <w:lvl w:ilvl="5" w:tplc="04070005" w:tentative="1">
      <w:start w:val="1"/>
      <w:numFmt w:val="bullet"/>
      <w:lvlText w:val=""/>
      <w:lvlJc w:val="left"/>
      <w:pPr>
        <w:ind w:left="8124" w:hanging="360"/>
      </w:pPr>
      <w:rPr>
        <w:rFonts w:ascii="Wingdings" w:hAnsi="Wingdings" w:hint="default"/>
      </w:rPr>
    </w:lvl>
    <w:lvl w:ilvl="6" w:tplc="04070001" w:tentative="1">
      <w:start w:val="1"/>
      <w:numFmt w:val="bullet"/>
      <w:lvlText w:val=""/>
      <w:lvlJc w:val="left"/>
      <w:pPr>
        <w:ind w:left="8844" w:hanging="360"/>
      </w:pPr>
      <w:rPr>
        <w:rFonts w:ascii="Symbol" w:hAnsi="Symbol" w:hint="default"/>
      </w:rPr>
    </w:lvl>
    <w:lvl w:ilvl="7" w:tplc="04070003" w:tentative="1">
      <w:start w:val="1"/>
      <w:numFmt w:val="bullet"/>
      <w:lvlText w:val="o"/>
      <w:lvlJc w:val="left"/>
      <w:pPr>
        <w:ind w:left="9564" w:hanging="360"/>
      </w:pPr>
      <w:rPr>
        <w:rFonts w:ascii="Courier New" w:hAnsi="Courier New" w:cs="Courier New" w:hint="default"/>
      </w:rPr>
    </w:lvl>
    <w:lvl w:ilvl="8" w:tplc="04070005" w:tentative="1">
      <w:start w:val="1"/>
      <w:numFmt w:val="bullet"/>
      <w:lvlText w:val=""/>
      <w:lvlJc w:val="left"/>
      <w:pPr>
        <w:ind w:left="10284" w:hanging="360"/>
      </w:pPr>
      <w:rPr>
        <w:rFonts w:ascii="Wingdings" w:hAnsi="Wingdings" w:hint="default"/>
      </w:rPr>
    </w:lvl>
  </w:abstractNum>
  <w:abstractNum w:abstractNumId="1" w15:restartNumberingAfterBreak="0">
    <w:nsid w:val="189D71AB"/>
    <w:multiLevelType w:val="hybridMultilevel"/>
    <w:tmpl w:val="E6200A6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D9104D6"/>
    <w:multiLevelType w:val="hybridMultilevel"/>
    <w:tmpl w:val="6E38B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E8E3298"/>
    <w:multiLevelType w:val="hybridMultilevel"/>
    <w:tmpl w:val="4D0C27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971291"/>
    <w:multiLevelType w:val="hybridMultilevel"/>
    <w:tmpl w:val="7E7E27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2E13013"/>
    <w:multiLevelType w:val="hybridMultilevel"/>
    <w:tmpl w:val="F40AC1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FFB3597"/>
    <w:multiLevelType w:val="hybridMultilevel"/>
    <w:tmpl w:val="2C507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AB66360"/>
    <w:multiLevelType w:val="hybridMultilevel"/>
    <w:tmpl w:val="2AD0B84A"/>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6"/>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51201">
      <o:colormru v:ext="edit" colors="#007f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694"/>
    <w:rsid w:val="000077BD"/>
    <w:rsid w:val="00033AE9"/>
    <w:rsid w:val="000420E8"/>
    <w:rsid w:val="00047437"/>
    <w:rsid w:val="00080D89"/>
    <w:rsid w:val="0008423C"/>
    <w:rsid w:val="00092D11"/>
    <w:rsid w:val="00097B2B"/>
    <w:rsid w:val="000C4180"/>
    <w:rsid w:val="000C6611"/>
    <w:rsid w:val="000E2D3C"/>
    <w:rsid w:val="000F5C66"/>
    <w:rsid w:val="0011622C"/>
    <w:rsid w:val="001310B9"/>
    <w:rsid w:val="00144B8E"/>
    <w:rsid w:val="0015775E"/>
    <w:rsid w:val="00161D1B"/>
    <w:rsid w:val="0017428D"/>
    <w:rsid w:val="00190A9B"/>
    <w:rsid w:val="00191D73"/>
    <w:rsid w:val="001A5682"/>
    <w:rsid w:val="001B3A32"/>
    <w:rsid w:val="001C6197"/>
    <w:rsid w:val="001C77A6"/>
    <w:rsid w:val="001D2409"/>
    <w:rsid w:val="001E23B1"/>
    <w:rsid w:val="001E47B4"/>
    <w:rsid w:val="001E51CD"/>
    <w:rsid w:val="00215810"/>
    <w:rsid w:val="00216883"/>
    <w:rsid w:val="00217E8E"/>
    <w:rsid w:val="00227C3D"/>
    <w:rsid w:val="002303F2"/>
    <w:rsid w:val="00241027"/>
    <w:rsid w:val="00243368"/>
    <w:rsid w:val="00246DAA"/>
    <w:rsid w:val="0025113F"/>
    <w:rsid w:val="002610B2"/>
    <w:rsid w:val="00286D84"/>
    <w:rsid w:val="002B10E3"/>
    <w:rsid w:val="002C16DF"/>
    <w:rsid w:val="002C2613"/>
    <w:rsid w:val="002F0D82"/>
    <w:rsid w:val="00311305"/>
    <w:rsid w:val="00341C37"/>
    <w:rsid w:val="00365DDC"/>
    <w:rsid w:val="00377DF0"/>
    <w:rsid w:val="00390C85"/>
    <w:rsid w:val="00392F4D"/>
    <w:rsid w:val="003A602B"/>
    <w:rsid w:val="003B7380"/>
    <w:rsid w:val="00423AFA"/>
    <w:rsid w:val="004436B5"/>
    <w:rsid w:val="0046268D"/>
    <w:rsid w:val="00485E3E"/>
    <w:rsid w:val="004D5858"/>
    <w:rsid w:val="004D70DF"/>
    <w:rsid w:val="005027F6"/>
    <w:rsid w:val="00505A14"/>
    <w:rsid w:val="00513E82"/>
    <w:rsid w:val="00514A5D"/>
    <w:rsid w:val="00523930"/>
    <w:rsid w:val="00547286"/>
    <w:rsid w:val="005554B4"/>
    <w:rsid w:val="005774AB"/>
    <w:rsid w:val="005864EF"/>
    <w:rsid w:val="005E790D"/>
    <w:rsid w:val="005F0DE6"/>
    <w:rsid w:val="005F28F9"/>
    <w:rsid w:val="005F4798"/>
    <w:rsid w:val="00620BA5"/>
    <w:rsid w:val="006374FF"/>
    <w:rsid w:val="00637F15"/>
    <w:rsid w:val="00673826"/>
    <w:rsid w:val="006A37E8"/>
    <w:rsid w:val="006A592A"/>
    <w:rsid w:val="006A725F"/>
    <w:rsid w:val="006C5AFB"/>
    <w:rsid w:val="006D7B28"/>
    <w:rsid w:val="006D7DA2"/>
    <w:rsid w:val="006E0E85"/>
    <w:rsid w:val="006F09FE"/>
    <w:rsid w:val="006F6DE2"/>
    <w:rsid w:val="00713F1F"/>
    <w:rsid w:val="00721ACC"/>
    <w:rsid w:val="007227EF"/>
    <w:rsid w:val="00725A66"/>
    <w:rsid w:val="00731011"/>
    <w:rsid w:val="00735B1C"/>
    <w:rsid w:val="00744175"/>
    <w:rsid w:val="00745E44"/>
    <w:rsid w:val="0075680B"/>
    <w:rsid w:val="0077446D"/>
    <w:rsid w:val="00777B54"/>
    <w:rsid w:val="0079794B"/>
    <w:rsid w:val="007A0763"/>
    <w:rsid w:val="007A159D"/>
    <w:rsid w:val="007B152C"/>
    <w:rsid w:val="007C15EE"/>
    <w:rsid w:val="007D7404"/>
    <w:rsid w:val="007E6CE3"/>
    <w:rsid w:val="007F0429"/>
    <w:rsid w:val="00801CF6"/>
    <w:rsid w:val="00845F7A"/>
    <w:rsid w:val="0085698F"/>
    <w:rsid w:val="008940AA"/>
    <w:rsid w:val="008B6429"/>
    <w:rsid w:val="008C21FC"/>
    <w:rsid w:val="008E70D1"/>
    <w:rsid w:val="00910D8D"/>
    <w:rsid w:val="00934F28"/>
    <w:rsid w:val="00942925"/>
    <w:rsid w:val="00944731"/>
    <w:rsid w:val="009661BA"/>
    <w:rsid w:val="00981AE6"/>
    <w:rsid w:val="00982694"/>
    <w:rsid w:val="009B5D7A"/>
    <w:rsid w:val="009C1042"/>
    <w:rsid w:val="009C7C76"/>
    <w:rsid w:val="009F1471"/>
    <w:rsid w:val="00A12792"/>
    <w:rsid w:val="00A33D14"/>
    <w:rsid w:val="00A4395C"/>
    <w:rsid w:val="00A4733D"/>
    <w:rsid w:val="00A775E9"/>
    <w:rsid w:val="00A863F5"/>
    <w:rsid w:val="00AA2393"/>
    <w:rsid w:val="00AB0A33"/>
    <w:rsid w:val="00AB1BE7"/>
    <w:rsid w:val="00AC1B8B"/>
    <w:rsid w:val="00AD201A"/>
    <w:rsid w:val="00AE39C0"/>
    <w:rsid w:val="00AE4A53"/>
    <w:rsid w:val="00AE782F"/>
    <w:rsid w:val="00AF3D22"/>
    <w:rsid w:val="00B03194"/>
    <w:rsid w:val="00B123CA"/>
    <w:rsid w:val="00B135F4"/>
    <w:rsid w:val="00B30C5E"/>
    <w:rsid w:val="00B31D5B"/>
    <w:rsid w:val="00B418F4"/>
    <w:rsid w:val="00B51A9F"/>
    <w:rsid w:val="00B54F8A"/>
    <w:rsid w:val="00B63896"/>
    <w:rsid w:val="00B70DAE"/>
    <w:rsid w:val="00B7190B"/>
    <w:rsid w:val="00B80D40"/>
    <w:rsid w:val="00B90EED"/>
    <w:rsid w:val="00BA26EB"/>
    <w:rsid w:val="00BC4252"/>
    <w:rsid w:val="00BC6C05"/>
    <w:rsid w:val="00BD1EED"/>
    <w:rsid w:val="00BD2BE3"/>
    <w:rsid w:val="00C02C79"/>
    <w:rsid w:val="00C04E45"/>
    <w:rsid w:val="00C12885"/>
    <w:rsid w:val="00C15633"/>
    <w:rsid w:val="00C1607B"/>
    <w:rsid w:val="00C225F6"/>
    <w:rsid w:val="00C22B42"/>
    <w:rsid w:val="00C27B9E"/>
    <w:rsid w:val="00C3606D"/>
    <w:rsid w:val="00C7643D"/>
    <w:rsid w:val="00C824CE"/>
    <w:rsid w:val="00C84DBD"/>
    <w:rsid w:val="00C8714A"/>
    <w:rsid w:val="00C92212"/>
    <w:rsid w:val="00CB0709"/>
    <w:rsid w:val="00CB0E99"/>
    <w:rsid w:val="00CB3DA0"/>
    <w:rsid w:val="00CB6416"/>
    <w:rsid w:val="00CC083F"/>
    <w:rsid w:val="00CC4B35"/>
    <w:rsid w:val="00CF3893"/>
    <w:rsid w:val="00D36503"/>
    <w:rsid w:val="00D57F12"/>
    <w:rsid w:val="00D73797"/>
    <w:rsid w:val="00D7448E"/>
    <w:rsid w:val="00D852F2"/>
    <w:rsid w:val="00D876C8"/>
    <w:rsid w:val="00D94555"/>
    <w:rsid w:val="00D97B8B"/>
    <w:rsid w:val="00DA1D78"/>
    <w:rsid w:val="00DA4A54"/>
    <w:rsid w:val="00DA4CC7"/>
    <w:rsid w:val="00DA5BFF"/>
    <w:rsid w:val="00DC0193"/>
    <w:rsid w:val="00DD0C03"/>
    <w:rsid w:val="00DD4751"/>
    <w:rsid w:val="00DF74C4"/>
    <w:rsid w:val="00E00220"/>
    <w:rsid w:val="00E03746"/>
    <w:rsid w:val="00E04E05"/>
    <w:rsid w:val="00E21B08"/>
    <w:rsid w:val="00E273D4"/>
    <w:rsid w:val="00E32DD4"/>
    <w:rsid w:val="00E33724"/>
    <w:rsid w:val="00E42EE2"/>
    <w:rsid w:val="00E43D52"/>
    <w:rsid w:val="00E753B2"/>
    <w:rsid w:val="00E75742"/>
    <w:rsid w:val="00E91529"/>
    <w:rsid w:val="00E97416"/>
    <w:rsid w:val="00EB7843"/>
    <w:rsid w:val="00EC412D"/>
    <w:rsid w:val="00EC62F1"/>
    <w:rsid w:val="00ED34D2"/>
    <w:rsid w:val="00EE67CC"/>
    <w:rsid w:val="00F05A05"/>
    <w:rsid w:val="00F16393"/>
    <w:rsid w:val="00F17459"/>
    <w:rsid w:val="00F235D8"/>
    <w:rsid w:val="00F43F93"/>
    <w:rsid w:val="00F52337"/>
    <w:rsid w:val="00F5454F"/>
    <w:rsid w:val="00F67175"/>
    <w:rsid w:val="00F7375F"/>
    <w:rsid w:val="00F73882"/>
    <w:rsid w:val="00F92ADD"/>
    <w:rsid w:val="00F95EC4"/>
    <w:rsid w:val="00FA43DE"/>
    <w:rsid w:val="00FB0FEE"/>
    <w:rsid w:val="00FC781C"/>
    <w:rsid w:val="00FD72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colormru v:ext="edit" colors="#007fc3"/>
    </o:shapedefaults>
    <o:shapelayout v:ext="edit">
      <o:idmap v:ext="edit" data="1"/>
    </o:shapelayout>
  </w:shapeDefaults>
  <w:decimalSymbol w:val=","/>
  <w:listSeparator w:val=";"/>
  <w14:docId w14:val="5742815D"/>
  <w15:docId w15:val="{F19E25CE-9817-457D-B0A8-1C3CFC6F8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Text"/>
    <w:qFormat/>
    <w:rsid w:val="007F0429"/>
    <w:pPr>
      <w:spacing w:line="240" w:lineRule="atLeast"/>
    </w:pPr>
    <w:rPr>
      <w:rFonts w:ascii="Arial" w:hAnsi="Arial"/>
      <w:szCs w:val="22"/>
      <w:lang w:eastAsia="en-US"/>
    </w:rPr>
  </w:style>
  <w:style w:type="paragraph" w:styleId="berschrift1">
    <w:name w:val="heading 1"/>
    <w:aliases w:val="Überschrift"/>
    <w:basedOn w:val="Standard"/>
    <w:next w:val="Standard"/>
    <w:link w:val="berschrift1Zchn"/>
    <w:uiPriority w:val="9"/>
    <w:qFormat/>
    <w:rsid w:val="00E273D4"/>
    <w:pPr>
      <w:keepNext/>
      <w:spacing w:line="336" w:lineRule="exact"/>
      <w:outlineLvl w:val="0"/>
    </w:pPr>
    <w:rPr>
      <w:rFonts w:eastAsia="Times New Roman"/>
      <w:b/>
      <w:bCs/>
      <w:kern w:val="32"/>
      <w:sz w:val="28"/>
      <w:szCs w:val="32"/>
    </w:rPr>
  </w:style>
  <w:style w:type="paragraph" w:styleId="berschrift2">
    <w:name w:val="heading 2"/>
    <w:aliases w:val="Zwischenüberschrift"/>
    <w:basedOn w:val="Standard"/>
    <w:next w:val="Standard"/>
    <w:link w:val="berschrift2Zchn"/>
    <w:uiPriority w:val="9"/>
    <w:unhideWhenUsed/>
    <w:qFormat/>
    <w:rsid w:val="00D73797"/>
    <w:pPr>
      <w:keepNext/>
      <w:spacing w:before="240" w:after="240"/>
      <w:outlineLvl w:val="1"/>
    </w:pPr>
    <w:rPr>
      <w:rFonts w:eastAsia="Times New Roman"/>
      <w:b/>
      <w:bCs/>
      <w:iCs/>
      <w:szCs w:val="28"/>
    </w:rPr>
  </w:style>
  <w:style w:type="paragraph" w:styleId="berschrift3">
    <w:name w:val="heading 3"/>
    <w:basedOn w:val="Standard"/>
    <w:next w:val="Standard"/>
    <w:link w:val="berschrift3Zchn"/>
    <w:uiPriority w:val="9"/>
    <w:unhideWhenUsed/>
    <w:rsid w:val="00E273D4"/>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unhideWhenUsed/>
    <w:rsid w:val="00E273D4"/>
    <w:pPr>
      <w:keepNext/>
      <w:spacing w:before="240" w:after="60"/>
      <w:outlineLvl w:val="3"/>
    </w:pPr>
    <w:rPr>
      <w:rFonts w:ascii="Calibri" w:eastAsia="Times New Roman"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B0E99"/>
    <w:pPr>
      <w:tabs>
        <w:tab w:val="center" w:pos="4536"/>
        <w:tab w:val="right" w:pos="9072"/>
      </w:tabs>
    </w:pPr>
  </w:style>
  <w:style w:type="character" w:customStyle="1" w:styleId="KopfzeileZchn">
    <w:name w:val="Kopfzeile Zchn"/>
    <w:link w:val="Kopfzeile"/>
    <w:uiPriority w:val="99"/>
    <w:rsid w:val="00CB0E99"/>
    <w:rPr>
      <w:sz w:val="22"/>
      <w:szCs w:val="22"/>
      <w:lang w:eastAsia="en-US"/>
    </w:rPr>
  </w:style>
  <w:style w:type="paragraph" w:styleId="Fuzeile">
    <w:name w:val="footer"/>
    <w:basedOn w:val="Standard"/>
    <w:link w:val="FuzeileZchn"/>
    <w:uiPriority w:val="99"/>
    <w:unhideWhenUsed/>
    <w:rsid w:val="00CB0E99"/>
    <w:pPr>
      <w:tabs>
        <w:tab w:val="center" w:pos="4536"/>
        <w:tab w:val="right" w:pos="9072"/>
      </w:tabs>
    </w:pPr>
  </w:style>
  <w:style w:type="character" w:customStyle="1" w:styleId="FuzeileZchn">
    <w:name w:val="Fußzeile Zchn"/>
    <w:link w:val="Fuzeile"/>
    <w:uiPriority w:val="99"/>
    <w:rsid w:val="00CB0E99"/>
    <w:rPr>
      <w:sz w:val="22"/>
      <w:szCs w:val="22"/>
      <w:lang w:eastAsia="en-US"/>
    </w:rPr>
  </w:style>
  <w:style w:type="paragraph" w:styleId="Sprechblasentext">
    <w:name w:val="Balloon Text"/>
    <w:basedOn w:val="Standard"/>
    <w:link w:val="SprechblasentextZchn"/>
    <w:uiPriority w:val="99"/>
    <w:semiHidden/>
    <w:unhideWhenUsed/>
    <w:rsid w:val="00C27B9E"/>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C27B9E"/>
    <w:rPr>
      <w:rFonts w:ascii="Tahoma" w:hAnsi="Tahoma" w:cs="Tahoma"/>
      <w:sz w:val="16"/>
      <w:szCs w:val="16"/>
      <w:lang w:eastAsia="en-US"/>
    </w:rPr>
  </w:style>
  <w:style w:type="character" w:styleId="Kommentarzeichen">
    <w:name w:val="annotation reference"/>
    <w:uiPriority w:val="99"/>
    <w:semiHidden/>
    <w:unhideWhenUsed/>
    <w:rsid w:val="005864EF"/>
    <w:rPr>
      <w:sz w:val="16"/>
      <w:szCs w:val="16"/>
    </w:rPr>
  </w:style>
  <w:style w:type="paragraph" w:styleId="Kommentartext">
    <w:name w:val="annotation text"/>
    <w:basedOn w:val="Standard"/>
    <w:link w:val="KommentartextZchn"/>
    <w:uiPriority w:val="99"/>
    <w:semiHidden/>
    <w:unhideWhenUsed/>
    <w:rsid w:val="005864EF"/>
    <w:rPr>
      <w:szCs w:val="20"/>
    </w:rPr>
  </w:style>
  <w:style w:type="character" w:customStyle="1" w:styleId="KommentartextZchn">
    <w:name w:val="Kommentartext Zchn"/>
    <w:link w:val="Kommentartext"/>
    <w:uiPriority w:val="99"/>
    <w:semiHidden/>
    <w:rsid w:val="005864EF"/>
    <w:rPr>
      <w:lang w:eastAsia="en-US"/>
    </w:rPr>
  </w:style>
  <w:style w:type="paragraph" w:styleId="Kommentarthema">
    <w:name w:val="annotation subject"/>
    <w:basedOn w:val="Kommentartext"/>
    <w:next w:val="Kommentartext"/>
    <w:link w:val="KommentarthemaZchn"/>
    <w:uiPriority w:val="99"/>
    <w:semiHidden/>
    <w:unhideWhenUsed/>
    <w:rsid w:val="005864EF"/>
    <w:rPr>
      <w:b/>
      <w:bCs/>
    </w:rPr>
  </w:style>
  <w:style w:type="character" w:customStyle="1" w:styleId="KommentarthemaZchn">
    <w:name w:val="Kommentarthema Zchn"/>
    <w:link w:val="Kommentarthema"/>
    <w:uiPriority w:val="99"/>
    <w:semiHidden/>
    <w:rsid w:val="005864EF"/>
    <w:rPr>
      <w:b/>
      <w:bCs/>
      <w:lang w:eastAsia="en-US"/>
    </w:rPr>
  </w:style>
  <w:style w:type="paragraph" w:styleId="Titel">
    <w:name w:val="Title"/>
    <w:aliases w:val="Presseinformation"/>
    <w:basedOn w:val="Standard"/>
    <w:next w:val="Standard"/>
    <w:link w:val="TitelZchn"/>
    <w:uiPriority w:val="10"/>
    <w:qFormat/>
    <w:rsid w:val="00D73797"/>
    <w:pPr>
      <w:spacing w:after="1200" w:line="384" w:lineRule="exact"/>
      <w:outlineLvl w:val="0"/>
    </w:pPr>
    <w:rPr>
      <w:rFonts w:eastAsia="Times New Roman"/>
      <w:bCs/>
      <w:color w:val="007FC3"/>
      <w:kern w:val="28"/>
      <w:sz w:val="32"/>
      <w:szCs w:val="32"/>
    </w:rPr>
  </w:style>
  <w:style w:type="character" w:customStyle="1" w:styleId="TitelZchn">
    <w:name w:val="Titel Zchn"/>
    <w:aliases w:val="Presseinformation Zchn"/>
    <w:link w:val="Titel"/>
    <w:uiPriority w:val="10"/>
    <w:rsid w:val="00D73797"/>
    <w:rPr>
      <w:rFonts w:ascii="Arial" w:eastAsia="Times New Roman" w:hAnsi="Arial"/>
      <w:bCs/>
      <w:color w:val="007FC3"/>
      <w:kern w:val="28"/>
      <w:sz w:val="32"/>
      <w:szCs w:val="32"/>
      <w:lang w:eastAsia="en-US"/>
    </w:rPr>
  </w:style>
  <w:style w:type="character" w:customStyle="1" w:styleId="berschrift1Zchn">
    <w:name w:val="Überschrift 1 Zchn"/>
    <w:aliases w:val="Überschrift Zchn"/>
    <w:link w:val="berschrift1"/>
    <w:uiPriority w:val="9"/>
    <w:rsid w:val="00E273D4"/>
    <w:rPr>
      <w:rFonts w:ascii="Arial" w:eastAsia="Times New Roman" w:hAnsi="Arial"/>
      <w:b/>
      <w:bCs/>
      <w:kern w:val="32"/>
      <w:sz w:val="28"/>
      <w:szCs w:val="32"/>
      <w:lang w:eastAsia="en-US"/>
    </w:rPr>
  </w:style>
  <w:style w:type="character" w:customStyle="1" w:styleId="berschrift2Zchn">
    <w:name w:val="Überschrift 2 Zchn"/>
    <w:aliases w:val="Zwischenüberschrift Zchn"/>
    <w:link w:val="berschrift2"/>
    <w:uiPriority w:val="9"/>
    <w:rsid w:val="00D73797"/>
    <w:rPr>
      <w:rFonts w:ascii="Arial" w:eastAsia="Times New Roman" w:hAnsi="Arial"/>
      <w:b/>
      <w:bCs/>
      <w:iCs/>
      <w:szCs w:val="28"/>
      <w:lang w:eastAsia="en-US"/>
    </w:rPr>
  </w:style>
  <w:style w:type="paragraph" w:styleId="KeinLeerraum">
    <w:name w:val="No Spacing"/>
    <w:uiPriority w:val="1"/>
    <w:rsid w:val="00E273D4"/>
    <w:rPr>
      <w:rFonts w:ascii="Arial" w:hAnsi="Arial"/>
      <w:szCs w:val="22"/>
      <w:lang w:eastAsia="en-US"/>
    </w:rPr>
  </w:style>
  <w:style w:type="character" w:customStyle="1" w:styleId="berschrift3Zchn">
    <w:name w:val="Überschrift 3 Zchn"/>
    <w:link w:val="berschrift3"/>
    <w:uiPriority w:val="9"/>
    <w:rsid w:val="00E273D4"/>
    <w:rPr>
      <w:rFonts w:ascii="Cambria" w:eastAsia="Times New Roman" w:hAnsi="Cambria" w:cs="Times New Roman"/>
      <w:b/>
      <w:bCs/>
      <w:sz w:val="26"/>
      <w:szCs w:val="26"/>
      <w:lang w:eastAsia="en-US"/>
    </w:rPr>
  </w:style>
  <w:style w:type="character" w:customStyle="1" w:styleId="berschrift4Zchn">
    <w:name w:val="Überschrift 4 Zchn"/>
    <w:link w:val="berschrift4"/>
    <w:uiPriority w:val="9"/>
    <w:rsid w:val="00E273D4"/>
    <w:rPr>
      <w:rFonts w:ascii="Calibri" w:eastAsia="Times New Roman" w:hAnsi="Calibri" w:cs="Times New Roman"/>
      <w:b/>
      <w:bCs/>
      <w:sz w:val="28"/>
      <w:szCs w:val="28"/>
      <w:lang w:eastAsia="en-US"/>
    </w:rPr>
  </w:style>
  <w:style w:type="character" w:styleId="Hyperlink">
    <w:name w:val="Hyperlink"/>
    <w:uiPriority w:val="99"/>
    <w:unhideWhenUsed/>
    <w:rsid w:val="000E2D3C"/>
    <w:rPr>
      <w:color w:val="0000FF"/>
      <w:u w:val="single"/>
    </w:rPr>
  </w:style>
  <w:style w:type="paragraph" w:styleId="Untertitel">
    <w:name w:val="Subtitle"/>
    <w:basedOn w:val="Standard"/>
    <w:next w:val="Standard"/>
    <w:link w:val="UntertitelZchn"/>
    <w:uiPriority w:val="11"/>
    <w:qFormat/>
    <w:rsid w:val="00D73797"/>
    <w:pPr>
      <w:spacing w:line="336" w:lineRule="exact"/>
      <w:outlineLvl w:val="1"/>
    </w:pPr>
    <w:rPr>
      <w:rFonts w:eastAsia="Times New Roman"/>
      <w:sz w:val="28"/>
      <w:szCs w:val="24"/>
    </w:rPr>
  </w:style>
  <w:style w:type="character" w:customStyle="1" w:styleId="UntertitelZchn">
    <w:name w:val="Untertitel Zchn"/>
    <w:link w:val="Untertitel"/>
    <w:uiPriority w:val="11"/>
    <w:rsid w:val="00D73797"/>
    <w:rPr>
      <w:rFonts w:ascii="Arial" w:eastAsia="Times New Roman" w:hAnsi="Arial"/>
      <w:sz w:val="28"/>
      <w:szCs w:val="24"/>
      <w:lang w:eastAsia="en-US"/>
    </w:rPr>
  </w:style>
  <w:style w:type="paragraph" w:customStyle="1" w:styleId="Boilerplate">
    <w:name w:val="Boilerplate"/>
    <w:basedOn w:val="Standard"/>
    <w:link w:val="BoilerplateZchn"/>
    <w:qFormat/>
    <w:rsid w:val="00D36503"/>
    <w:pPr>
      <w:spacing w:before="720"/>
    </w:pPr>
    <w:rPr>
      <w:rFonts w:cs="Arial"/>
      <w:color w:val="007FC3"/>
      <w:szCs w:val="20"/>
    </w:rPr>
  </w:style>
  <w:style w:type="paragraph" w:customStyle="1" w:styleId="Lead">
    <w:name w:val="Lead"/>
    <w:basedOn w:val="berschrift2"/>
    <w:link w:val="LeadZchn"/>
    <w:qFormat/>
    <w:rsid w:val="00D36503"/>
    <w:pPr>
      <w:spacing w:before="0"/>
    </w:pPr>
  </w:style>
  <w:style w:type="character" w:customStyle="1" w:styleId="BoilerplateZchn">
    <w:name w:val="Boilerplate Zchn"/>
    <w:basedOn w:val="Absatz-Standardschriftart"/>
    <w:link w:val="Boilerplate"/>
    <w:rsid w:val="00D36503"/>
    <w:rPr>
      <w:rFonts w:ascii="Arial" w:hAnsi="Arial" w:cs="Arial"/>
      <w:color w:val="007FC3"/>
      <w:lang w:eastAsia="en-US"/>
    </w:rPr>
  </w:style>
  <w:style w:type="character" w:customStyle="1" w:styleId="LeadZchn">
    <w:name w:val="Lead Zchn"/>
    <w:basedOn w:val="berschrift2Zchn"/>
    <w:link w:val="Lead"/>
    <w:rsid w:val="00D36503"/>
    <w:rPr>
      <w:rFonts w:ascii="Arial" w:eastAsia="Times New Roman" w:hAnsi="Arial"/>
      <w:b/>
      <w:bCs/>
      <w:iCs/>
      <w:szCs w:val="28"/>
      <w:lang w:eastAsia="en-US"/>
    </w:rPr>
  </w:style>
  <w:style w:type="paragraph" w:styleId="Textkrper">
    <w:name w:val="Body Text"/>
    <w:basedOn w:val="Standard"/>
    <w:link w:val="TextkrperZchn"/>
    <w:rsid w:val="00942925"/>
    <w:pPr>
      <w:spacing w:line="360" w:lineRule="auto"/>
      <w:jc w:val="both"/>
    </w:pPr>
    <w:rPr>
      <w:rFonts w:ascii="Helvetica" w:eastAsia="Times New Roman" w:hAnsi="Helvetica"/>
      <w:i/>
      <w:sz w:val="24"/>
      <w:szCs w:val="20"/>
      <w:lang w:eastAsia="de-DE"/>
    </w:rPr>
  </w:style>
  <w:style w:type="character" w:customStyle="1" w:styleId="TextkrperZchn">
    <w:name w:val="Textkörper Zchn"/>
    <w:basedOn w:val="Absatz-Standardschriftart"/>
    <w:link w:val="Textkrper"/>
    <w:rsid w:val="00942925"/>
    <w:rPr>
      <w:rFonts w:ascii="Helvetica" w:eastAsia="Times New Roman" w:hAnsi="Helvetica"/>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ICK\SICKDocTemplates\DOC%20-%20Corp.%20Templates\Presseinformation_D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5D1F2-6776-4CD9-81DC-4A155031D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Presseinformation_DE.dotx</Template>
  <TotalTime>0</TotalTime>
  <Pages>2</Pages>
  <Words>793</Words>
  <Characters>4997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Template Presseinformation DE</vt:lpstr>
    </vt:vector>
  </TitlesOfParts>
  <Company>SICK</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Presseinformation DE</dc:title>
  <dc:creator>Besitzer</dc:creator>
  <cp:lastModifiedBy>Melanie Jendro</cp:lastModifiedBy>
  <cp:revision>3</cp:revision>
  <cp:lastPrinted>2018-10-24T15:01:00Z</cp:lastPrinted>
  <dcterms:created xsi:type="dcterms:W3CDTF">2018-10-29T14:26:00Z</dcterms:created>
  <dcterms:modified xsi:type="dcterms:W3CDTF">2018-11-20T09:45:00Z</dcterms:modified>
</cp:coreProperties>
</file>