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0D0369" w:rsidRDefault="006374FF" w:rsidP="00E273D4">
      <w:pPr>
        <w:pStyle w:val="berschrift1"/>
        <w:rPr>
          <w:lang w:val="en-US"/>
        </w:rPr>
      </w:pPr>
      <w:r w:rsidRPr="000D0369">
        <w:rPr>
          <w:rFonts w:cs="Arial"/>
          <w:noProof/>
          <w:szCs w:val="20"/>
          <w:lang w:eastAsia="de-DE"/>
        </w:rPr>
        <mc:AlternateContent>
          <mc:Choice Requires="wps">
            <w:drawing>
              <wp:anchor distT="0" distB="0" distL="114300" distR="114300" simplePos="0" relativeHeight="251659264" behindDoc="0" locked="0" layoutInCell="1" allowOverlap="1" wp14:anchorId="724EDB28" wp14:editId="563A7BD3">
                <wp:simplePos x="0" y="0"/>
                <wp:positionH relativeFrom="column">
                  <wp:posOffset>8969375</wp:posOffset>
                </wp:positionH>
                <wp:positionV relativeFrom="paragraph">
                  <wp:posOffset>577850</wp:posOffset>
                </wp:positionV>
                <wp:extent cx="2241779" cy="307659"/>
                <wp:effectExtent l="0" t="571500" r="0" b="5689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352">
                          <a:off x="0" y="0"/>
                          <a:ext cx="2241779" cy="307659"/>
                        </a:xfrm>
                        <a:prstGeom prst="rect">
                          <a:avLst/>
                        </a:prstGeom>
                        <a:noFill/>
                        <a:ln w="9525">
                          <a:solidFill>
                            <a:srgbClr val="F29400"/>
                          </a:solidFill>
                          <a:miter lim="800000"/>
                          <a:headEnd/>
                          <a:tailEnd/>
                        </a:ln>
                        <a:scene3d>
                          <a:camera prst="orthographicFront">
                            <a:rot lat="0" lon="0" rev="0"/>
                          </a:camera>
                          <a:lightRig rig="threePt" dir="t"/>
                        </a:scene3d>
                      </wps:spPr>
                      <wps:txbx>
                        <w:txbxContent>
                          <w:p w:rsidR="00DD2C2E" w:rsidRPr="009E7824" w:rsidRDefault="00DD2C2E" w:rsidP="006374FF">
                            <w:pPr>
                              <w:spacing w:line="336" w:lineRule="exact"/>
                              <w:rPr>
                                <w:color w:val="FFC000"/>
                                <w:sz w:val="32"/>
                                <w:szCs w:val="32"/>
                              </w:rPr>
                            </w:pPr>
                            <w:r w:rsidRPr="009E7824">
                              <w:rPr>
                                <w:color w:val="F29400"/>
                                <w:sz w:val="32"/>
                                <w:szCs w:val="32"/>
                              </w:rPr>
                              <w:t>Sperrfrist bis: tt.mm.jjjj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EDB28" id="_x0000_t202" coordsize="21600,21600" o:spt="202" path="m,l,21600r21600,l21600,xe">
                <v:stroke joinstyle="miter"/>
                <v:path gradientshapeok="t" o:connecttype="rect"/>
              </v:shapetype>
              <v:shape id="Textfeld 2" o:spid="_x0000_s1026" type="#_x0000_t202" style="position:absolute;margin-left:706.25pt;margin-top:45.5pt;width:176.5pt;height:24.25pt;rotation:-18794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" filled="f" strokecolor="#f29400">
                <v:textbox>
                  <w:txbxContent>
                    <w:p w:rsidR="00DD2C2E" w:rsidRPr="009E7824" w:rsidRDefault="00DD2C2E" w:rsidP="006374FF">
                      <w:pPr>
                        <w:spacing w:line="336" w:lineRule="exact"/>
                        <w:rPr>
                          <w:color w:val="FFC000"/>
                          <w:sz w:val="32"/>
                          <w:szCs w:val="32"/>
                        </w:rPr>
                      </w:pPr>
                      <w:r w:rsidRPr="009E7824">
                        <w:rPr>
                          <w:color w:val="F29400"/>
                          <w:sz w:val="32"/>
                          <w:szCs w:val="32"/>
                        </w:rPr>
                        <w:t>Sperrfrist bis: tt.mm.jjjj</w:t>
                      </w:r>
                    </w:p>
                  </w:txbxContent>
                </v:textbox>
              </v:shape>
            </w:pict>
          </mc:Fallback>
        </mc:AlternateContent>
      </w:r>
      <w:r w:rsidR="003B68BC" w:rsidRPr="000D0369">
        <w:rPr>
          <w:lang w:val="en-US"/>
        </w:rPr>
        <w:t xml:space="preserve">SICK </w:t>
      </w:r>
      <w:r w:rsidR="006A5B48" w:rsidRPr="000D0369">
        <w:rPr>
          <w:lang w:val="en-US"/>
        </w:rPr>
        <w:t>invest</w:t>
      </w:r>
      <w:r w:rsidR="009B56AC">
        <w:rPr>
          <w:lang w:val="en-US"/>
        </w:rPr>
        <w:t xml:space="preserve">s </w:t>
      </w:r>
      <w:r w:rsidR="006A5B48" w:rsidRPr="000D0369">
        <w:rPr>
          <w:lang w:val="en-US"/>
        </w:rPr>
        <w:t xml:space="preserve">in </w:t>
      </w:r>
      <w:r w:rsidR="00DB4CFA" w:rsidRPr="000D0369">
        <w:rPr>
          <w:lang w:val="en-US"/>
        </w:rPr>
        <w:t>digital</w:t>
      </w:r>
      <w:r w:rsidR="006A5B48" w:rsidRPr="000D0369">
        <w:rPr>
          <w:lang w:val="en-US"/>
        </w:rPr>
        <w:t xml:space="preserve"> </w:t>
      </w:r>
      <w:r w:rsidR="009B56AC">
        <w:rPr>
          <w:lang w:val="en-US"/>
        </w:rPr>
        <w:t>future</w:t>
      </w:r>
    </w:p>
    <w:p w:rsidR="00AA0DF0" w:rsidRDefault="001C17AE" w:rsidP="00AA0DF0">
      <w:pPr>
        <w:pStyle w:val="Untertitel"/>
        <w:rPr>
          <w:lang w:val="en-US"/>
        </w:rPr>
      </w:pPr>
      <w:r w:rsidRPr="000D0369">
        <w:rPr>
          <w:lang w:val="en-US"/>
        </w:rPr>
        <w:t>Re</w:t>
      </w:r>
      <w:r w:rsidR="009B56AC">
        <w:rPr>
          <w:lang w:val="en-US"/>
        </w:rPr>
        <w:t>c</w:t>
      </w:r>
      <w:r w:rsidRPr="000D0369">
        <w:rPr>
          <w:lang w:val="en-US"/>
        </w:rPr>
        <w:t>ord</w:t>
      </w:r>
      <w:r w:rsidR="009B56AC">
        <w:rPr>
          <w:lang w:val="en-US"/>
        </w:rPr>
        <w:t xml:space="preserve"> values for orders received, sales and R&amp;D expenditure</w:t>
      </w:r>
    </w:p>
    <w:p w:rsidR="00AA0DF0" w:rsidRPr="00AA0DF0" w:rsidRDefault="00AA0DF0" w:rsidP="00DD10CD">
      <w:pPr>
        <w:rPr>
          <w:lang w:val="en-US"/>
        </w:rPr>
      </w:pPr>
    </w:p>
    <w:p w:rsidR="00D73797" w:rsidRPr="000D0369" w:rsidRDefault="00D73797" w:rsidP="00D73797">
      <w:pPr>
        <w:rPr>
          <w:lang w:val="en-US"/>
        </w:rPr>
      </w:pPr>
    </w:p>
    <w:p w:rsidR="009A3165" w:rsidRPr="000D0369" w:rsidRDefault="003B68BC" w:rsidP="00E622B1">
      <w:pPr>
        <w:pStyle w:val="Lead"/>
        <w:rPr>
          <w:lang w:val="en-US"/>
        </w:rPr>
      </w:pPr>
      <w:r w:rsidRPr="000D0369">
        <w:rPr>
          <w:lang w:val="en-US"/>
        </w:rPr>
        <w:t>Waldkirch</w:t>
      </w:r>
      <w:r w:rsidR="001F206C" w:rsidRPr="000D0369">
        <w:rPr>
          <w:lang w:val="en-US"/>
        </w:rPr>
        <w:t>, 19</w:t>
      </w:r>
      <w:r w:rsidR="009B56AC">
        <w:rPr>
          <w:lang w:val="en-US"/>
        </w:rPr>
        <w:t xml:space="preserve"> </w:t>
      </w:r>
      <w:r w:rsidR="000A78E5" w:rsidRPr="000D0369">
        <w:rPr>
          <w:lang w:val="en-US"/>
        </w:rPr>
        <w:t>April 201</w:t>
      </w:r>
      <w:r w:rsidR="00857C3E">
        <w:rPr>
          <w:lang w:val="en-US"/>
        </w:rPr>
        <w:t>8</w:t>
      </w:r>
      <w:bookmarkStart w:id="0" w:name="_GoBack"/>
      <w:bookmarkEnd w:id="0"/>
      <w:r w:rsidRPr="000D0369">
        <w:rPr>
          <w:lang w:val="en-US"/>
        </w:rPr>
        <w:t xml:space="preserve"> – </w:t>
      </w:r>
      <w:r w:rsidR="009B11D3">
        <w:rPr>
          <w:lang w:val="en-US"/>
        </w:rPr>
        <w:t xml:space="preserve">All the signs were that </w:t>
      </w:r>
      <w:r w:rsidR="009B56AC">
        <w:rPr>
          <w:lang w:val="en-US"/>
        </w:rPr>
        <w:t xml:space="preserve">the SICK Group </w:t>
      </w:r>
      <w:r w:rsidR="009B11D3">
        <w:rPr>
          <w:lang w:val="en-US"/>
        </w:rPr>
        <w:t xml:space="preserve">would continue growing </w:t>
      </w:r>
      <w:r w:rsidR="009B56AC">
        <w:rPr>
          <w:lang w:val="en-US"/>
        </w:rPr>
        <w:t xml:space="preserve">during the </w:t>
      </w:r>
      <w:r w:rsidR="006A5B48" w:rsidRPr="000D0369">
        <w:rPr>
          <w:lang w:val="en-US"/>
        </w:rPr>
        <w:t xml:space="preserve">2017 </w:t>
      </w:r>
      <w:r w:rsidR="009B56AC">
        <w:rPr>
          <w:lang w:val="en-US"/>
        </w:rPr>
        <w:t>fiscal year</w:t>
      </w:r>
      <w:r w:rsidR="006A5B48" w:rsidRPr="000D0369">
        <w:rPr>
          <w:lang w:val="en-US"/>
        </w:rPr>
        <w:t xml:space="preserve">. </w:t>
      </w:r>
      <w:r w:rsidR="009B56AC">
        <w:rPr>
          <w:lang w:val="en-US"/>
        </w:rPr>
        <w:t xml:space="preserve">Orders received exceeded those of 2016 by </w:t>
      </w:r>
      <w:r w:rsidR="006A5B48" w:rsidRPr="000D0369">
        <w:rPr>
          <w:lang w:val="en-US"/>
        </w:rPr>
        <w:t>10</w:t>
      </w:r>
      <w:r w:rsidR="009B56AC">
        <w:rPr>
          <w:lang w:val="en-US"/>
        </w:rPr>
        <w:t>.</w:t>
      </w:r>
      <w:r w:rsidR="006A5B48" w:rsidRPr="000D0369">
        <w:rPr>
          <w:lang w:val="en-US"/>
        </w:rPr>
        <w:t xml:space="preserve">3 </w:t>
      </w:r>
      <w:r w:rsidR="009B56AC">
        <w:rPr>
          <w:lang w:val="en-US"/>
        </w:rPr>
        <w:t>percent;</w:t>
      </w:r>
      <w:r w:rsidR="006A5B48" w:rsidRPr="000D0369">
        <w:rPr>
          <w:lang w:val="en-US"/>
        </w:rPr>
        <w:t xml:space="preserve"> </w:t>
      </w:r>
      <w:r w:rsidR="009B56AC">
        <w:rPr>
          <w:lang w:val="en-US"/>
        </w:rPr>
        <w:t xml:space="preserve">sales by </w:t>
      </w:r>
      <w:r w:rsidR="006A5B48" w:rsidRPr="000D0369">
        <w:rPr>
          <w:lang w:val="en-US"/>
        </w:rPr>
        <w:t>11</w:t>
      </w:r>
      <w:r w:rsidR="009B56AC">
        <w:rPr>
          <w:lang w:val="en-US"/>
        </w:rPr>
        <w:t>.</w:t>
      </w:r>
      <w:r w:rsidR="006A5B48" w:rsidRPr="000D0369">
        <w:rPr>
          <w:lang w:val="en-US"/>
        </w:rPr>
        <w:t xml:space="preserve">0 </w:t>
      </w:r>
      <w:r w:rsidR="009B56AC">
        <w:rPr>
          <w:lang w:val="en-US"/>
        </w:rPr>
        <w:t>percent</w:t>
      </w:r>
      <w:r w:rsidR="006A5B48" w:rsidRPr="000D0369">
        <w:rPr>
          <w:lang w:val="en-US"/>
        </w:rPr>
        <w:t xml:space="preserve">. </w:t>
      </w:r>
      <w:r w:rsidR="009B56AC">
        <w:rPr>
          <w:lang w:val="en-US"/>
        </w:rPr>
        <w:t>Earnings before interest and taxes (EBIT) rose by 0.6 percent</w:t>
      </w:r>
      <w:r w:rsidR="00A42C22">
        <w:rPr>
          <w:lang w:val="en-US"/>
        </w:rPr>
        <w:t>,</w:t>
      </w:r>
      <w:r w:rsidR="009B56AC">
        <w:rPr>
          <w:lang w:val="en-US"/>
        </w:rPr>
        <w:t xml:space="preserve"> </w:t>
      </w:r>
      <w:r w:rsidR="00E622B1">
        <w:rPr>
          <w:lang w:val="en-US"/>
        </w:rPr>
        <w:t>influenced</w:t>
      </w:r>
      <w:r w:rsidR="00A42C22">
        <w:rPr>
          <w:lang w:val="en-US"/>
        </w:rPr>
        <w:t xml:space="preserve"> by </w:t>
      </w:r>
      <w:r w:rsidR="009B56AC">
        <w:rPr>
          <w:lang w:val="en-US"/>
        </w:rPr>
        <w:t xml:space="preserve">the enormous investments in stock business and in new business models for </w:t>
      </w:r>
      <w:r w:rsidR="001F206C" w:rsidRPr="000D0369">
        <w:rPr>
          <w:lang w:val="en-US"/>
        </w:rPr>
        <w:t>Industr</w:t>
      </w:r>
      <w:r w:rsidR="009B56AC">
        <w:rPr>
          <w:lang w:val="en-US"/>
        </w:rPr>
        <w:t>y</w:t>
      </w:r>
      <w:r w:rsidR="001F206C" w:rsidRPr="000D0369">
        <w:rPr>
          <w:lang w:val="en-US"/>
        </w:rPr>
        <w:t xml:space="preserve"> 4.0</w:t>
      </w:r>
      <w:r w:rsidR="006A5B48" w:rsidRPr="000D0369">
        <w:rPr>
          <w:lang w:val="en-US"/>
        </w:rPr>
        <w:t xml:space="preserve">. </w:t>
      </w:r>
      <w:r w:rsidR="009B56AC">
        <w:rPr>
          <w:lang w:val="en-US"/>
        </w:rPr>
        <w:t xml:space="preserve">The number of employees worldwide grew by </w:t>
      </w:r>
      <w:r w:rsidR="006A5B48" w:rsidRPr="000D0369">
        <w:rPr>
          <w:lang w:val="en-US"/>
        </w:rPr>
        <w:t>9</w:t>
      </w:r>
      <w:r w:rsidR="009B56AC">
        <w:rPr>
          <w:lang w:val="en-US"/>
        </w:rPr>
        <w:t>.</w:t>
      </w:r>
      <w:r w:rsidR="006A5B48" w:rsidRPr="000D0369">
        <w:rPr>
          <w:lang w:val="en-US"/>
        </w:rPr>
        <w:t xml:space="preserve">5 </w:t>
      </w:r>
      <w:r w:rsidR="009B56AC">
        <w:rPr>
          <w:lang w:val="en-US"/>
        </w:rPr>
        <w:t>percent</w:t>
      </w:r>
      <w:r w:rsidR="006A5B48" w:rsidRPr="000D0369">
        <w:rPr>
          <w:lang w:val="en-US"/>
        </w:rPr>
        <w:t>.</w:t>
      </w:r>
      <w:r w:rsidR="0041708B" w:rsidRPr="000D0369">
        <w:rPr>
          <w:lang w:val="en-US"/>
        </w:rPr>
        <w:t xml:space="preserve"> </w:t>
      </w:r>
    </w:p>
    <w:p w:rsidR="0012281F" w:rsidRPr="000D0369" w:rsidRDefault="003D237B" w:rsidP="00A42C22">
      <w:pPr>
        <w:rPr>
          <w:rFonts w:cs="Arial"/>
          <w:szCs w:val="20"/>
          <w:lang w:val="en-US"/>
        </w:rPr>
      </w:pPr>
      <w:r>
        <w:rPr>
          <w:rFonts w:cs="Arial"/>
          <w:szCs w:val="20"/>
          <w:lang w:val="en-US"/>
        </w:rPr>
        <w:t>The continuous good development during the entire course of the year was due to increased demand resulting from economic growth worldwide as well as the introduction of new products and system solutions</w:t>
      </w:r>
      <w:r w:rsidR="009858F6" w:rsidRPr="000D0369">
        <w:rPr>
          <w:rFonts w:cs="Arial"/>
          <w:szCs w:val="20"/>
          <w:lang w:val="en-US"/>
        </w:rPr>
        <w:t xml:space="preserve">. </w:t>
      </w:r>
      <w:r>
        <w:rPr>
          <w:rFonts w:cs="Arial"/>
          <w:szCs w:val="20"/>
          <w:lang w:val="en-US"/>
        </w:rPr>
        <w:t xml:space="preserve">Total orders received amounted to EUR </w:t>
      </w:r>
      <w:r w:rsidRPr="000D0369">
        <w:rPr>
          <w:rFonts w:cs="Arial"/>
          <w:szCs w:val="20"/>
          <w:lang w:val="en-US"/>
        </w:rPr>
        <w:t>1</w:t>
      </w:r>
      <w:r>
        <w:rPr>
          <w:rFonts w:cs="Arial"/>
          <w:szCs w:val="20"/>
          <w:lang w:val="en-US"/>
        </w:rPr>
        <w:t>,</w:t>
      </w:r>
      <w:r w:rsidRPr="000D0369">
        <w:rPr>
          <w:rFonts w:cs="Arial"/>
          <w:szCs w:val="20"/>
          <w:lang w:val="en-US"/>
        </w:rPr>
        <w:t>542</w:t>
      </w:r>
      <w:r>
        <w:rPr>
          <w:rFonts w:cs="Arial"/>
          <w:szCs w:val="20"/>
          <w:lang w:val="en-US"/>
        </w:rPr>
        <w:t>.</w:t>
      </w:r>
      <w:r w:rsidRPr="000D0369">
        <w:rPr>
          <w:rFonts w:cs="Arial"/>
          <w:szCs w:val="20"/>
          <w:lang w:val="en-US"/>
        </w:rPr>
        <w:t xml:space="preserve">8 </w:t>
      </w:r>
      <w:r>
        <w:rPr>
          <w:rFonts w:cs="Arial"/>
          <w:szCs w:val="20"/>
          <w:lang w:val="en-US"/>
        </w:rPr>
        <w:t>m</w:t>
      </w:r>
      <w:r w:rsidRPr="000D0369">
        <w:rPr>
          <w:rFonts w:cs="Arial"/>
          <w:szCs w:val="20"/>
          <w:lang w:val="en-US"/>
        </w:rPr>
        <w:t xml:space="preserve">. </w:t>
      </w:r>
      <w:r>
        <w:rPr>
          <w:rFonts w:cs="Arial"/>
          <w:szCs w:val="20"/>
          <w:lang w:val="en-US"/>
        </w:rPr>
        <w:t xml:space="preserve">by the </w:t>
      </w:r>
      <w:r w:rsidR="009B11D3">
        <w:rPr>
          <w:rFonts w:cs="Arial"/>
          <w:szCs w:val="20"/>
          <w:lang w:val="en-US"/>
        </w:rPr>
        <w:t>end of the reporting period</w:t>
      </w:r>
      <w:r w:rsidR="009858F6" w:rsidRPr="000D0369">
        <w:rPr>
          <w:rFonts w:cs="Arial"/>
          <w:szCs w:val="20"/>
          <w:lang w:val="en-US"/>
        </w:rPr>
        <w:t xml:space="preserve"> </w:t>
      </w:r>
      <w:r w:rsidR="00A42C22">
        <w:rPr>
          <w:rFonts w:cs="Arial"/>
          <w:szCs w:val="20"/>
          <w:lang w:val="en-US"/>
        </w:rPr>
        <w:t xml:space="preserve">– </w:t>
      </w:r>
      <w:r>
        <w:rPr>
          <w:rFonts w:cs="Arial"/>
          <w:szCs w:val="20"/>
          <w:lang w:val="en-US"/>
        </w:rPr>
        <w:t>an increase of 10.</w:t>
      </w:r>
      <w:r w:rsidR="009858F6" w:rsidRPr="000D0369">
        <w:rPr>
          <w:rFonts w:cs="Arial"/>
          <w:szCs w:val="20"/>
          <w:lang w:val="en-US"/>
        </w:rPr>
        <w:t xml:space="preserve">3 </w:t>
      </w:r>
      <w:r>
        <w:rPr>
          <w:rFonts w:cs="Arial"/>
          <w:szCs w:val="20"/>
          <w:lang w:val="en-US"/>
        </w:rPr>
        <w:t xml:space="preserve">percent compared to </w:t>
      </w:r>
      <w:r w:rsidR="009858F6" w:rsidRPr="000D0369">
        <w:rPr>
          <w:rFonts w:cs="Arial"/>
          <w:szCs w:val="20"/>
          <w:lang w:val="en-US"/>
        </w:rPr>
        <w:t xml:space="preserve">2016. </w:t>
      </w:r>
      <w:r>
        <w:rPr>
          <w:rFonts w:cs="Arial"/>
          <w:szCs w:val="20"/>
          <w:lang w:val="en-US"/>
        </w:rPr>
        <w:t xml:space="preserve">Sales rose by </w:t>
      </w:r>
      <w:r w:rsidR="009858F6" w:rsidRPr="000D0369">
        <w:rPr>
          <w:rFonts w:cs="Arial"/>
          <w:szCs w:val="20"/>
          <w:lang w:val="en-US"/>
        </w:rPr>
        <w:t>11</w:t>
      </w:r>
      <w:r>
        <w:rPr>
          <w:rFonts w:cs="Arial"/>
          <w:szCs w:val="20"/>
          <w:lang w:val="en-US"/>
        </w:rPr>
        <w:t>.</w:t>
      </w:r>
      <w:r w:rsidR="009858F6" w:rsidRPr="000D0369">
        <w:rPr>
          <w:rFonts w:cs="Arial"/>
          <w:szCs w:val="20"/>
          <w:lang w:val="en-US"/>
        </w:rPr>
        <w:t>0</w:t>
      </w:r>
      <w:r w:rsidR="002661BA" w:rsidRPr="000D0369">
        <w:rPr>
          <w:rFonts w:cs="Arial"/>
          <w:szCs w:val="20"/>
          <w:lang w:val="en-US"/>
        </w:rPr>
        <w:t xml:space="preserve"> </w:t>
      </w:r>
      <w:r>
        <w:rPr>
          <w:rFonts w:cs="Arial"/>
          <w:szCs w:val="20"/>
          <w:lang w:val="en-US"/>
        </w:rPr>
        <w:t xml:space="preserve">percent to EUR </w:t>
      </w:r>
      <w:r w:rsidR="002661BA" w:rsidRPr="000D0369">
        <w:rPr>
          <w:rFonts w:cs="Arial"/>
          <w:lang w:val="en-US"/>
        </w:rPr>
        <w:t>1</w:t>
      </w:r>
      <w:r>
        <w:rPr>
          <w:rFonts w:cs="Arial"/>
          <w:lang w:val="en-US"/>
        </w:rPr>
        <w:t>,</w:t>
      </w:r>
      <w:r w:rsidR="009858F6" w:rsidRPr="000D0369">
        <w:rPr>
          <w:rFonts w:cs="Arial"/>
          <w:lang w:val="en-US"/>
        </w:rPr>
        <w:t>511</w:t>
      </w:r>
      <w:r>
        <w:rPr>
          <w:rFonts w:cs="Arial"/>
          <w:lang w:val="en-US"/>
        </w:rPr>
        <w:t>.</w:t>
      </w:r>
      <w:r w:rsidR="009858F6" w:rsidRPr="000D0369">
        <w:rPr>
          <w:rFonts w:cs="Arial"/>
          <w:lang w:val="en-US"/>
        </w:rPr>
        <w:t>6</w:t>
      </w:r>
      <w:r w:rsidR="002661BA" w:rsidRPr="000D0369">
        <w:rPr>
          <w:rFonts w:cs="Arial"/>
          <w:lang w:val="en-US"/>
        </w:rPr>
        <w:t xml:space="preserve"> </w:t>
      </w:r>
      <w:r>
        <w:rPr>
          <w:rFonts w:cs="Arial"/>
          <w:lang w:val="en-US"/>
        </w:rPr>
        <w:t>m</w:t>
      </w:r>
      <w:r w:rsidR="002661BA" w:rsidRPr="000D0369">
        <w:rPr>
          <w:rFonts w:cs="Arial"/>
          <w:lang w:val="en-US"/>
        </w:rPr>
        <w:t xml:space="preserve">. </w:t>
      </w:r>
      <w:r w:rsidR="009858F6" w:rsidRPr="000D0369">
        <w:rPr>
          <w:rFonts w:cs="Arial"/>
          <w:szCs w:val="20"/>
          <w:lang w:val="en-US"/>
        </w:rPr>
        <w:t>B</w:t>
      </w:r>
      <w:r>
        <w:rPr>
          <w:rFonts w:cs="Arial"/>
          <w:szCs w:val="20"/>
          <w:lang w:val="en-US"/>
        </w:rPr>
        <w:t>oth are record values</w:t>
      </w:r>
      <w:r w:rsidR="002661BA" w:rsidRPr="000D0369">
        <w:rPr>
          <w:rFonts w:cs="Arial"/>
          <w:szCs w:val="20"/>
          <w:lang w:val="en-US"/>
        </w:rPr>
        <w:t>.</w:t>
      </w:r>
      <w:r w:rsidR="002D6E57" w:rsidRPr="000D0369">
        <w:rPr>
          <w:rFonts w:cs="Arial"/>
          <w:szCs w:val="20"/>
          <w:lang w:val="en-US"/>
        </w:rPr>
        <w:t xml:space="preserve"> </w:t>
      </w:r>
      <w:r>
        <w:rPr>
          <w:rFonts w:cs="Arial"/>
          <w:szCs w:val="20"/>
          <w:lang w:val="en-US"/>
        </w:rPr>
        <w:t>“Our growth in the 2017 fiscal year was also based on a broad foundation</w:t>
      </w:r>
      <w:r w:rsidR="00E622B1">
        <w:rPr>
          <w:rFonts w:cs="Arial"/>
          <w:szCs w:val="20"/>
          <w:lang w:val="en-US"/>
        </w:rPr>
        <w:t>,</w:t>
      </w:r>
      <w:r>
        <w:rPr>
          <w:rFonts w:cs="Arial"/>
          <w:szCs w:val="20"/>
          <w:lang w:val="en-US"/>
        </w:rPr>
        <w:t xml:space="preserve"> thanks to our solid competitive position worldwide</w:t>
      </w:r>
      <w:r w:rsidR="009858F6" w:rsidRPr="000D0369">
        <w:rPr>
          <w:rFonts w:cs="Arial"/>
          <w:szCs w:val="20"/>
          <w:lang w:val="en-US"/>
        </w:rPr>
        <w:t xml:space="preserve">. </w:t>
      </w:r>
      <w:r>
        <w:rPr>
          <w:rFonts w:cs="Arial"/>
          <w:szCs w:val="20"/>
          <w:lang w:val="en-US"/>
        </w:rPr>
        <w:t>In addition to our presence in established markets, sales activities in the world’s growth regions were the main contributor to the increased sales</w:t>
      </w:r>
      <w:r w:rsidR="001F206C" w:rsidRPr="000D0369">
        <w:rPr>
          <w:rFonts w:cs="Arial"/>
          <w:szCs w:val="20"/>
          <w:lang w:val="en-US"/>
        </w:rPr>
        <w:t>,</w:t>
      </w:r>
      <w:r>
        <w:rPr>
          <w:rFonts w:cs="Arial"/>
          <w:szCs w:val="20"/>
          <w:lang w:val="en-US"/>
        </w:rPr>
        <w:t>”</w:t>
      </w:r>
      <w:r w:rsidR="009214AF" w:rsidRPr="000D0369">
        <w:rPr>
          <w:rFonts w:cs="Arial"/>
          <w:szCs w:val="20"/>
          <w:lang w:val="en-US"/>
        </w:rPr>
        <w:t xml:space="preserve"> e</w:t>
      </w:r>
      <w:r>
        <w:rPr>
          <w:rFonts w:cs="Arial"/>
          <w:szCs w:val="20"/>
          <w:lang w:val="en-US"/>
        </w:rPr>
        <w:t xml:space="preserve">xplained </w:t>
      </w:r>
      <w:r w:rsidR="009214AF" w:rsidRPr="000D0369">
        <w:rPr>
          <w:rFonts w:cs="Arial"/>
          <w:szCs w:val="20"/>
          <w:lang w:val="en-US"/>
        </w:rPr>
        <w:t xml:space="preserve">Markus Vatter, </w:t>
      </w:r>
      <w:r>
        <w:rPr>
          <w:rFonts w:cs="Arial"/>
          <w:szCs w:val="20"/>
          <w:lang w:val="en-US"/>
        </w:rPr>
        <w:t xml:space="preserve">Director of </w:t>
      </w:r>
      <w:r w:rsidR="009214AF" w:rsidRPr="000D0369">
        <w:rPr>
          <w:rFonts w:cs="Arial"/>
          <w:szCs w:val="20"/>
          <w:lang w:val="en-US"/>
        </w:rPr>
        <w:t>Finan</w:t>
      </w:r>
      <w:r>
        <w:rPr>
          <w:rFonts w:cs="Arial"/>
          <w:szCs w:val="20"/>
          <w:lang w:val="en-US"/>
        </w:rPr>
        <w:t>ces</w:t>
      </w:r>
      <w:r w:rsidR="009214AF" w:rsidRPr="000D0369">
        <w:rPr>
          <w:rFonts w:cs="Arial"/>
          <w:szCs w:val="20"/>
          <w:lang w:val="en-US"/>
        </w:rPr>
        <w:t xml:space="preserve">, Controlling &amp; IT, SICK AG, </w:t>
      </w:r>
      <w:r>
        <w:rPr>
          <w:rFonts w:cs="Arial"/>
          <w:szCs w:val="20"/>
          <w:lang w:val="en-US"/>
        </w:rPr>
        <w:t xml:space="preserve">on publication of the </w:t>
      </w:r>
      <w:r w:rsidR="009B11D3">
        <w:rPr>
          <w:rFonts w:cs="Arial"/>
          <w:szCs w:val="20"/>
          <w:lang w:val="en-US"/>
        </w:rPr>
        <w:t>balance sheet figures</w:t>
      </w:r>
      <w:r w:rsidR="009214AF" w:rsidRPr="000D0369">
        <w:rPr>
          <w:rFonts w:cs="Arial"/>
          <w:szCs w:val="20"/>
          <w:lang w:val="en-US"/>
        </w:rPr>
        <w:t xml:space="preserve">. </w:t>
      </w:r>
      <w:r>
        <w:rPr>
          <w:rFonts w:cs="Arial"/>
          <w:szCs w:val="20"/>
          <w:lang w:val="en-US"/>
        </w:rPr>
        <w:t xml:space="preserve">“We thus considerably exceeded our forecast of medium to high single-digit percentage growth in sales </w:t>
      </w:r>
      <w:r w:rsidR="00A42C22">
        <w:rPr>
          <w:rFonts w:cs="Arial"/>
          <w:szCs w:val="20"/>
          <w:lang w:val="en-US"/>
        </w:rPr>
        <w:t xml:space="preserve">in 2017 </w:t>
      </w:r>
      <w:r w:rsidR="0012281F" w:rsidRPr="000D0369">
        <w:rPr>
          <w:rFonts w:cs="Arial"/>
          <w:szCs w:val="20"/>
          <w:lang w:val="en-US"/>
        </w:rPr>
        <w:t xml:space="preserve">– </w:t>
      </w:r>
      <w:r>
        <w:rPr>
          <w:rFonts w:cs="Arial"/>
          <w:szCs w:val="20"/>
          <w:lang w:val="en-US"/>
        </w:rPr>
        <w:t xml:space="preserve">despite </w:t>
      </w:r>
      <w:r w:rsidR="00A42C22">
        <w:rPr>
          <w:rFonts w:cs="Arial"/>
          <w:szCs w:val="20"/>
          <w:lang w:val="en-US"/>
        </w:rPr>
        <w:t xml:space="preserve">the </w:t>
      </w:r>
      <w:r>
        <w:rPr>
          <w:rFonts w:cs="Arial"/>
          <w:szCs w:val="20"/>
          <w:lang w:val="en-US"/>
        </w:rPr>
        <w:t xml:space="preserve">considerable </w:t>
      </w:r>
      <w:r w:rsidR="0012281F" w:rsidRPr="000D0369">
        <w:rPr>
          <w:rFonts w:cs="Arial"/>
          <w:szCs w:val="20"/>
          <w:lang w:val="en-US"/>
        </w:rPr>
        <w:t>negative</w:t>
      </w:r>
      <w:r>
        <w:rPr>
          <w:rFonts w:cs="Arial"/>
          <w:szCs w:val="20"/>
          <w:lang w:val="en-US"/>
        </w:rPr>
        <w:t xml:space="preserve"> </w:t>
      </w:r>
      <w:r w:rsidR="00A42C22">
        <w:rPr>
          <w:rFonts w:cs="Arial"/>
          <w:szCs w:val="20"/>
          <w:lang w:val="en-US"/>
        </w:rPr>
        <w:t xml:space="preserve">effects of </w:t>
      </w:r>
      <w:r>
        <w:rPr>
          <w:rFonts w:cs="Arial"/>
          <w:szCs w:val="20"/>
          <w:lang w:val="en-US"/>
        </w:rPr>
        <w:t>exchange rate</w:t>
      </w:r>
      <w:r w:rsidR="00A42C22">
        <w:rPr>
          <w:rFonts w:cs="Arial"/>
          <w:szCs w:val="20"/>
          <w:lang w:val="en-US"/>
        </w:rPr>
        <w:t>s</w:t>
      </w:r>
      <w:r w:rsidR="0012281F" w:rsidRPr="000D0369">
        <w:rPr>
          <w:rFonts w:cs="Arial"/>
          <w:szCs w:val="20"/>
          <w:lang w:val="en-US"/>
        </w:rPr>
        <w:t>.</w:t>
      </w:r>
      <w:r>
        <w:rPr>
          <w:rFonts w:cs="Arial"/>
          <w:szCs w:val="20"/>
          <w:lang w:val="en-US"/>
        </w:rPr>
        <w:t>”</w:t>
      </w:r>
      <w:r w:rsidR="0012281F" w:rsidRPr="000D0369">
        <w:rPr>
          <w:rFonts w:cs="Arial"/>
          <w:szCs w:val="20"/>
          <w:lang w:val="en-US"/>
        </w:rPr>
        <w:t xml:space="preserve"> </w:t>
      </w:r>
    </w:p>
    <w:p w:rsidR="0067569F" w:rsidRPr="000D0369" w:rsidRDefault="0067569F" w:rsidP="009214AF">
      <w:pPr>
        <w:rPr>
          <w:rFonts w:cs="Arial"/>
          <w:szCs w:val="20"/>
          <w:lang w:val="en-US"/>
        </w:rPr>
      </w:pPr>
    </w:p>
    <w:p w:rsidR="0067569F" w:rsidRPr="000D0369" w:rsidRDefault="003D237B" w:rsidP="0067569F">
      <w:pPr>
        <w:pStyle w:val="berschrift2"/>
        <w:rPr>
          <w:lang w:val="en-US"/>
        </w:rPr>
      </w:pPr>
      <w:r>
        <w:rPr>
          <w:lang w:val="en-US"/>
        </w:rPr>
        <w:t>Growth in sales at a high level</w:t>
      </w:r>
      <w:r w:rsidR="00474644" w:rsidRPr="000D0369">
        <w:rPr>
          <w:lang w:val="en-US"/>
        </w:rPr>
        <w:t xml:space="preserve">, </w:t>
      </w:r>
      <w:r>
        <w:rPr>
          <w:lang w:val="en-US"/>
        </w:rPr>
        <w:t>though with r</w:t>
      </w:r>
      <w:r w:rsidR="00474644" w:rsidRPr="000D0369">
        <w:rPr>
          <w:lang w:val="en-US"/>
        </w:rPr>
        <w:t xml:space="preserve">egional </w:t>
      </w:r>
      <w:r>
        <w:rPr>
          <w:lang w:val="en-US"/>
        </w:rPr>
        <w:t>differences</w:t>
      </w:r>
    </w:p>
    <w:p w:rsidR="00494E1E" w:rsidRPr="000D0369" w:rsidRDefault="003D237B" w:rsidP="00E622B1">
      <w:pPr>
        <w:rPr>
          <w:rFonts w:cs="Arial"/>
          <w:szCs w:val="20"/>
          <w:lang w:val="en-US"/>
        </w:rPr>
      </w:pPr>
      <w:r>
        <w:rPr>
          <w:rFonts w:cs="Arial"/>
          <w:szCs w:val="20"/>
          <w:lang w:val="en-US"/>
        </w:rPr>
        <w:t xml:space="preserve">The continuing high demand for </w:t>
      </w:r>
      <w:r w:rsidR="0012281F" w:rsidRPr="000D0369">
        <w:rPr>
          <w:rFonts w:cs="Arial"/>
          <w:szCs w:val="20"/>
          <w:lang w:val="en-US"/>
        </w:rPr>
        <w:t xml:space="preserve">intelligent </w:t>
      </w:r>
      <w:r>
        <w:rPr>
          <w:rFonts w:cs="Arial"/>
          <w:szCs w:val="20"/>
          <w:lang w:val="en-US"/>
        </w:rPr>
        <w:t>s</w:t>
      </w:r>
      <w:r w:rsidR="0012281F" w:rsidRPr="000D0369">
        <w:rPr>
          <w:rFonts w:cs="Arial"/>
          <w:szCs w:val="20"/>
          <w:lang w:val="en-US"/>
        </w:rPr>
        <w:t>ensor</w:t>
      </w:r>
      <w:r>
        <w:rPr>
          <w:rFonts w:cs="Arial"/>
          <w:szCs w:val="20"/>
          <w:lang w:val="en-US"/>
        </w:rPr>
        <w:t xml:space="preserve"> solutions to increase productivity in factory</w:t>
      </w:r>
      <w:r w:rsidR="009B11D3">
        <w:rPr>
          <w:rFonts w:cs="Arial"/>
          <w:szCs w:val="20"/>
          <w:lang w:val="en-US"/>
        </w:rPr>
        <w:t xml:space="preserve"> and </w:t>
      </w:r>
      <w:r>
        <w:rPr>
          <w:rFonts w:cs="Arial"/>
          <w:szCs w:val="20"/>
          <w:lang w:val="en-US"/>
        </w:rPr>
        <w:t>l</w:t>
      </w:r>
      <w:r w:rsidR="006F5AB1" w:rsidRPr="000D0369">
        <w:rPr>
          <w:rFonts w:cs="Arial"/>
          <w:szCs w:val="20"/>
          <w:lang w:val="en-US"/>
        </w:rPr>
        <w:t>ogisti</w:t>
      </w:r>
      <w:r>
        <w:rPr>
          <w:rFonts w:cs="Arial"/>
          <w:szCs w:val="20"/>
          <w:lang w:val="en-US"/>
        </w:rPr>
        <w:t>c</w:t>
      </w:r>
      <w:r w:rsidR="009B11D3">
        <w:rPr>
          <w:rFonts w:cs="Arial"/>
          <w:szCs w:val="20"/>
          <w:lang w:val="en-US"/>
        </w:rPr>
        <w:t xml:space="preserve"> processe</w:t>
      </w:r>
      <w:r>
        <w:rPr>
          <w:rFonts w:cs="Arial"/>
          <w:szCs w:val="20"/>
          <w:lang w:val="en-US"/>
        </w:rPr>
        <w:t>s</w:t>
      </w:r>
      <w:r w:rsidR="00E622B1">
        <w:rPr>
          <w:rFonts w:cs="Arial"/>
          <w:szCs w:val="20"/>
          <w:lang w:val="en-US"/>
        </w:rPr>
        <w:t>,</w:t>
      </w:r>
      <w:r w:rsidR="00F65AF9" w:rsidRPr="000D0369">
        <w:rPr>
          <w:rFonts w:cs="Arial"/>
          <w:szCs w:val="20"/>
          <w:lang w:val="en-US"/>
        </w:rPr>
        <w:t xml:space="preserve"> </w:t>
      </w:r>
      <w:r w:rsidR="009B11D3">
        <w:rPr>
          <w:rFonts w:cs="Arial"/>
          <w:szCs w:val="20"/>
          <w:lang w:val="en-US"/>
        </w:rPr>
        <w:t>as well as workflows</w:t>
      </w:r>
      <w:r w:rsidR="00E622B1">
        <w:rPr>
          <w:rFonts w:cs="Arial"/>
          <w:szCs w:val="20"/>
          <w:lang w:val="en-US"/>
        </w:rPr>
        <w:t>,</w:t>
      </w:r>
      <w:r w:rsidR="009B11D3">
        <w:rPr>
          <w:rFonts w:cs="Arial"/>
          <w:szCs w:val="20"/>
          <w:lang w:val="en-US"/>
        </w:rPr>
        <w:t xml:space="preserve"> </w:t>
      </w:r>
      <w:r>
        <w:rPr>
          <w:rFonts w:cs="Arial"/>
          <w:szCs w:val="20"/>
          <w:lang w:val="en-US"/>
        </w:rPr>
        <w:t xml:space="preserve">could be felt worldwide </w:t>
      </w:r>
      <w:r w:rsidR="001F206C" w:rsidRPr="000D0369">
        <w:rPr>
          <w:rFonts w:cs="Arial"/>
          <w:szCs w:val="20"/>
          <w:lang w:val="en-US"/>
        </w:rPr>
        <w:t xml:space="preserve">– </w:t>
      </w:r>
      <w:r>
        <w:rPr>
          <w:rFonts w:cs="Arial"/>
          <w:szCs w:val="20"/>
          <w:lang w:val="en-US"/>
        </w:rPr>
        <w:t>though not at the same level everywhere</w:t>
      </w:r>
      <w:r w:rsidR="0012281F" w:rsidRPr="000D0369">
        <w:rPr>
          <w:rFonts w:cs="Arial"/>
          <w:szCs w:val="20"/>
          <w:lang w:val="en-US"/>
        </w:rPr>
        <w:t xml:space="preserve">. </w:t>
      </w:r>
      <w:r>
        <w:rPr>
          <w:rFonts w:cs="Arial"/>
          <w:szCs w:val="20"/>
          <w:lang w:val="en-US"/>
        </w:rPr>
        <w:t>In the domestic market in Germany</w:t>
      </w:r>
      <w:r w:rsidR="0012281F" w:rsidRPr="000D0369">
        <w:rPr>
          <w:rFonts w:cs="Arial"/>
          <w:szCs w:val="20"/>
          <w:lang w:val="en-US"/>
        </w:rPr>
        <w:t xml:space="preserve">, in </w:t>
      </w:r>
      <w:r>
        <w:rPr>
          <w:rFonts w:cs="Arial"/>
          <w:szCs w:val="20"/>
          <w:lang w:val="en-US"/>
        </w:rPr>
        <w:t xml:space="preserve">which </w:t>
      </w:r>
      <w:r w:rsidR="00C53788">
        <w:rPr>
          <w:rFonts w:cs="Arial"/>
          <w:szCs w:val="20"/>
          <w:lang w:val="en-US"/>
        </w:rPr>
        <w:t>S</w:t>
      </w:r>
      <w:r w:rsidR="0012281F" w:rsidRPr="000D0369">
        <w:rPr>
          <w:rFonts w:cs="Arial"/>
          <w:szCs w:val="20"/>
          <w:lang w:val="en-US"/>
        </w:rPr>
        <w:t xml:space="preserve">ICK </w:t>
      </w:r>
      <w:r w:rsidR="00C53788">
        <w:rPr>
          <w:rFonts w:cs="Arial"/>
          <w:szCs w:val="20"/>
          <w:lang w:val="en-US"/>
        </w:rPr>
        <w:t xml:space="preserve">achieved more than </w:t>
      </w:r>
      <w:r w:rsidR="0012281F" w:rsidRPr="000D0369">
        <w:rPr>
          <w:rFonts w:cs="Arial"/>
          <w:szCs w:val="20"/>
          <w:lang w:val="en-US"/>
        </w:rPr>
        <w:t xml:space="preserve">20 </w:t>
      </w:r>
      <w:r w:rsidR="00C53788">
        <w:rPr>
          <w:rFonts w:cs="Arial"/>
          <w:szCs w:val="20"/>
          <w:lang w:val="en-US"/>
        </w:rPr>
        <w:t>percent of its sales</w:t>
      </w:r>
      <w:r w:rsidR="0067569F" w:rsidRPr="000D0369">
        <w:rPr>
          <w:rFonts w:cs="Arial"/>
          <w:szCs w:val="20"/>
          <w:lang w:val="en-US"/>
        </w:rPr>
        <w:t xml:space="preserve">, </w:t>
      </w:r>
      <w:r w:rsidR="00C53788">
        <w:rPr>
          <w:rFonts w:cs="Arial"/>
          <w:szCs w:val="20"/>
          <w:lang w:val="en-US"/>
        </w:rPr>
        <w:t>business grew in factory and logistics automation, in particular</w:t>
      </w:r>
      <w:r w:rsidR="0067569F" w:rsidRPr="000D0369">
        <w:rPr>
          <w:rFonts w:cs="Arial"/>
          <w:szCs w:val="20"/>
          <w:lang w:val="en-US"/>
        </w:rPr>
        <w:t>. Pro</w:t>
      </w:r>
      <w:r w:rsidR="00C53788">
        <w:rPr>
          <w:rFonts w:cs="Arial"/>
          <w:szCs w:val="20"/>
          <w:lang w:val="en-US"/>
        </w:rPr>
        <w:t>c</w:t>
      </w:r>
      <w:r w:rsidR="0067569F" w:rsidRPr="000D0369">
        <w:rPr>
          <w:rFonts w:cs="Arial"/>
          <w:szCs w:val="20"/>
          <w:lang w:val="en-US"/>
        </w:rPr>
        <w:t>ess</w:t>
      </w:r>
      <w:r w:rsidR="00C53788">
        <w:rPr>
          <w:rFonts w:cs="Arial"/>
          <w:szCs w:val="20"/>
          <w:lang w:val="en-US"/>
        </w:rPr>
        <w:t xml:space="preserve"> </w:t>
      </w:r>
      <w:r w:rsidR="0067569F" w:rsidRPr="000D0369">
        <w:rPr>
          <w:rFonts w:cs="Arial"/>
          <w:szCs w:val="20"/>
          <w:lang w:val="en-US"/>
        </w:rPr>
        <w:t>automation</w:t>
      </w:r>
      <w:r w:rsidR="00C53788">
        <w:rPr>
          <w:rFonts w:cs="Arial"/>
          <w:szCs w:val="20"/>
          <w:lang w:val="en-US"/>
        </w:rPr>
        <w:t>,</w:t>
      </w:r>
      <w:r w:rsidR="0067569F" w:rsidRPr="000D0369">
        <w:rPr>
          <w:rFonts w:cs="Arial"/>
          <w:szCs w:val="20"/>
          <w:lang w:val="en-US"/>
        </w:rPr>
        <w:t xml:space="preserve"> </w:t>
      </w:r>
      <w:r w:rsidR="00C53788">
        <w:rPr>
          <w:rFonts w:cs="Arial"/>
          <w:szCs w:val="20"/>
          <w:lang w:val="en-US"/>
        </w:rPr>
        <w:t>on the other hand, remained slightly below expectations because investments by customers in the oil and gas industry were restrained</w:t>
      </w:r>
      <w:r w:rsidR="00AA4052" w:rsidRPr="000D0369">
        <w:rPr>
          <w:rFonts w:cs="Arial"/>
          <w:szCs w:val="20"/>
          <w:lang w:val="en-US"/>
        </w:rPr>
        <w:t>. In Europ</w:t>
      </w:r>
      <w:r w:rsidR="00C53788">
        <w:rPr>
          <w:rFonts w:cs="Arial"/>
          <w:szCs w:val="20"/>
          <w:lang w:val="en-US"/>
        </w:rPr>
        <w:t>e</w:t>
      </w:r>
      <w:r w:rsidR="00AA4052" w:rsidRPr="000D0369">
        <w:rPr>
          <w:rFonts w:cs="Arial"/>
          <w:szCs w:val="20"/>
          <w:lang w:val="en-US"/>
        </w:rPr>
        <w:t xml:space="preserve">, </w:t>
      </w:r>
      <w:r w:rsidR="00C53788">
        <w:rPr>
          <w:rFonts w:cs="Arial"/>
          <w:szCs w:val="20"/>
          <w:lang w:val="en-US"/>
        </w:rPr>
        <w:t xml:space="preserve">as well as in the Middle East and </w:t>
      </w:r>
      <w:r w:rsidR="0067569F" w:rsidRPr="000D0369">
        <w:rPr>
          <w:rFonts w:cs="Arial"/>
          <w:szCs w:val="20"/>
          <w:lang w:val="en-US"/>
        </w:rPr>
        <w:t>Afr</w:t>
      </w:r>
      <w:r w:rsidR="00C53788">
        <w:rPr>
          <w:rFonts w:cs="Arial"/>
          <w:szCs w:val="20"/>
          <w:lang w:val="en-US"/>
        </w:rPr>
        <w:t>ic</w:t>
      </w:r>
      <w:r w:rsidR="0067569F" w:rsidRPr="000D0369">
        <w:rPr>
          <w:rFonts w:cs="Arial"/>
          <w:szCs w:val="20"/>
          <w:lang w:val="en-US"/>
        </w:rPr>
        <w:t>a (EMEA)</w:t>
      </w:r>
      <w:r w:rsidR="00C53788">
        <w:rPr>
          <w:rFonts w:cs="Arial"/>
          <w:szCs w:val="20"/>
          <w:lang w:val="en-US"/>
        </w:rPr>
        <w:t>,</w:t>
      </w:r>
      <w:r w:rsidR="0067569F" w:rsidRPr="000D0369">
        <w:rPr>
          <w:rFonts w:cs="Arial"/>
          <w:szCs w:val="20"/>
          <w:lang w:val="en-US"/>
        </w:rPr>
        <w:t xml:space="preserve"> </w:t>
      </w:r>
      <w:r w:rsidR="00C53788">
        <w:rPr>
          <w:rFonts w:cs="Arial"/>
          <w:szCs w:val="20"/>
          <w:lang w:val="en-US"/>
        </w:rPr>
        <w:t>growth was also driven by factory and logistics automation</w:t>
      </w:r>
      <w:r w:rsidR="0067569F" w:rsidRPr="000D0369">
        <w:rPr>
          <w:rFonts w:cs="Arial"/>
          <w:szCs w:val="20"/>
          <w:lang w:val="en-US"/>
        </w:rPr>
        <w:t xml:space="preserve">. </w:t>
      </w:r>
      <w:r w:rsidR="00C53788">
        <w:rPr>
          <w:rFonts w:cs="Arial"/>
          <w:szCs w:val="20"/>
          <w:lang w:val="en-US"/>
        </w:rPr>
        <w:t>In g</w:t>
      </w:r>
      <w:r w:rsidR="0067569F" w:rsidRPr="000D0369">
        <w:rPr>
          <w:rFonts w:cs="Arial"/>
          <w:szCs w:val="20"/>
          <w:lang w:val="en-US"/>
        </w:rPr>
        <w:t>ener</w:t>
      </w:r>
      <w:r w:rsidR="00C53788">
        <w:rPr>
          <w:rFonts w:cs="Arial"/>
          <w:szCs w:val="20"/>
          <w:lang w:val="en-US"/>
        </w:rPr>
        <w:t>a</w:t>
      </w:r>
      <w:r w:rsidR="0067569F" w:rsidRPr="000D0369">
        <w:rPr>
          <w:rFonts w:cs="Arial"/>
          <w:szCs w:val="20"/>
          <w:lang w:val="en-US"/>
        </w:rPr>
        <w:t>l</w:t>
      </w:r>
      <w:r w:rsidR="00C53788">
        <w:rPr>
          <w:rFonts w:cs="Arial"/>
          <w:szCs w:val="20"/>
          <w:lang w:val="en-US"/>
        </w:rPr>
        <w:t>,</w:t>
      </w:r>
      <w:r w:rsidR="0067569F" w:rsidRPr="000D0369">
        <w:rPr>
          <w:rFonts w:cs="Arial"/>
          <w:szCs w:val="20"/>
          <w:lang w:val="en-US"/>
        </w:rPr>
        <w:t xml:space="preserve"> </w:t>
      </w:r>
      <w:r w:rsidR="00C53788">
        <w:rPr>
          <w:rFonts w:cs="Arial"/>
          <w:szCs w:val="20"/>
          <w:lang w:val="en-US"/>
        </w:rPr>
        <w:t>the reduced value of the B</w:t>
      </w:r>
      <w:r w:rsidR="0067569F" w:rsidRPr="000D0369">
        <w:rPr>
          <w:rFonts w:cs="Arial"/>
          <w:szCs w:val="20"/>
          <w:lang w:val="en-US"/>
        </w:rPr>
        <w:t xml:space="preserve">ritish </w:t>
      </w:r>
      <w:r w:rsidR="00C53788">
        <w:rPr>
          <w:rFonts w:cs="Arial"/>
          <w:szCs w:val="20"/>
          <w:lang w:val="en-US"/>
        </w:rPr>
        <w:t xml:space="preserve">pound due to the UK’s upcoming exit from the </w:t>
      </w:r>
      <w:r w:rsidR="0067569F" w:rsidRPr="000D0369">
        <w:rPr>
          <w:rFonts w:cs="Arial"/>
          <w:szCs w:val="20"/>
          <w:lang w:val="en-US"/>
        </w:rPr>
        <w:t>EU</w:t>
      </w:r>
      <w:r w:rsidR="00C53788">
        <w:rPr>
          <w:rFonts w:cs="Arial"/>
          <w:szCs w:val="20"/>
          <w:lang w:val="en-US"/>
        </w:rPr>
        <w:t xml:space="preserve"> and the </w:t>
      </w:r>
      <w:r w:rsidR="009B11D3">
        <w:rPr>
          <w:rFonts w:cs="Arial"/>
          <w:szCs w:val="20"/>
          <w:lang w:val="en-US"/>
        </w:rPr>
        <w:t xml:space="preserve">decline in the value </w:t>
      </w:r>
      <w:r w:rsidR="00C53788">
        <w:rPr>
          <w:rFonts w:cs="Arial"/>
          <w:szCs w:val="20"/>
          <w:lang w:val="en-US"/>
        </w:rPr>
        <w:t>of the Turkish lira resulted in slower growth in the region</w:t>
      </w:r>
      <w:r w:rsidR="001F206C" w:rsidRPr="000D0369">
        <w:rPr>
          <w:rFonts w:cs="Arial"/>
          <w:szCs w:val="20"/>
          <w:lang w:val="en-US"/>
        </w:rPr>
        <w:t>.</w:t>
      </w:r>
      <w:r w:rsidR="0012281F" w:rsidRPr="000D0369">
        <w:rPr>
          <w:rFonts w:cs="Arial"/>
          <w:szCs w:val="20"/>
          <w:lang w:val="en-US"/>
        </w:rPr>
        <w:t xml:space="preserve"> </w:t>
      </w:r>
      <w:r w:rsidR="00C53788">
        <w:rPr>
          <w:rFonts w:cs="Arial"/>
          <w:szCs w:val="20"/>
          <w:lang w:val="en-US"/>
        </w:rPr>
        <w:t>The situation in North, Central and South America was similar</w:t>
      </w:r>
      <w:r w:rsidR="00474644" w:rsidRPr="000D0369">
        <w:rPr>
          <w:rFonts w:cs="Arial"/>
          <w:szCs w:val="20"/>
          <w:lang w:val="en-US"/>
        </w:rPr>
        <w:t xml:space="preserve">: </w:t>
      </w:r>
      <w:r w:rsidR="00C53788">
        <w:rPr>
          <w:rFonts w:cs="Arial"/>
          <w:szCs w:val="20"/>
          <w:lang w:val="en-US"/>
        </w:rPr>
        <w:t>Here sales also grew most strongly in factory and logistics automation</w:t>
      </w:r>
      <w:r w:rsidR="00474644" w:rsidRPr="000D0369">
        <w:rPr>
          <w:rFonts w:cs="Arial"/>
          <w:szCs w:val="20"/>
          <w:lang w:val="en-US"/>
        </w:rPr>
        <w:t xml:space="preserve">. </w:t>
      </w:r>
      <w:r w:rsidR="00C53788">
        <w:rPr>
          <w:rFonts w:cs="Arial"/>
          <w:szCs w:val="20"/>
          <w:lang w:val="en-US"/>
        </w:rPr>
        <w:t xml:space="preserve">Restrained sales in South America, and the exchange rate of the </w:t>
      </w:r>
      <w:r w:rsidR="00474644" w:rsidRPr="000D0369">
        <w:rPr>
          <w:rFonts w:cs="Arial"/>
          <w:szCs w:val="20"/>
          <w:lang w:val="en-US"/>
        </w:rPr>
        <w:t>U</w:t>
      </w:r>
      <w:r w:rsidR="00C53788">
        <w:rPr>
          <w:rFonts w:cs="Arial"/>
          <w:szCs w:val="20"/>
          <w:lang w:val="en-US"/>
        </w:rPr>
        <w:t>S d</w:t>
      </w:r>
      <w:r w:rsidR="00474644" w:rsidRPr="000D0369">
        <w:rPr>
          <w:rFonts w:cs="Arial"/>
          <w:szCs w:val="20"/>
          <w:lang w:val="en-US"/>
        </w:rPr>
        <w:t>ollar</w:t>
      </w:r>
      <w:r w:rsidR="00C53788">
        <w:rPr>
          <w:rFonts w:cs="Arial"/>
          <w:szCs w:val="20"/>
          <w:lang w:val="en-US"/>
        </w:rPr>
        <w:t>,</w:t>
      </w:r>
      <w:r w:rsidR="00474644" w:rsidRPr="000D0369">
        <w:rPr>
          <w:rFonts w:cs="Arial"/>
          <w:szCs w:val="20"/>
          <w:lang w:val="en-US"/>
        </w:rPr>
        <w:t xml:space="preserve"> </w:t>
      </w:r>
      <w:r w:rsidR="00C53788">
        <w:rPr>
          <w:rFonts w:cs="Arial"/>
          <w:szCs w:val="20"/>
          <w:lang w:val="en-US"/>
        </w:rPr>
        <w:t>however, had a negative effect on growth</w:t>
      </w:r>
      <w:r w:rsidR="00474644" w:rsidRPr="000D0369">
        <w:rPr>
          <w:rFonts w:cs="Arial"/>
          <w:szCs w:val="20"/>
          <w:lang w:val="en-US"/>
        </w:rPr>
        <w:t xml:space="preserve">. </w:t>
      </w:r>
      <w:r w:rsidR="00C53788">
        <w:rPr>
          <w:rFonts w:cs="Arial"/>
          <w:szCs w:val="20"/>
          <w:lang w:val="en-US"/>
        </w:rPr>
        <w:t xml:space="preserve">By contrast, </w:t>
      </w:r>
      <w:r w:rsidR="00474644" w:rsidRPr="000D0369">
        <w:rPr>
          <w:rFonts w:cs="Arial"/>
          <w:szCs w:val="20"/>
          <w:lang w:val="en-US"/>
        </w:rPr>
        <w:t>Asi</w:t>
      </w:r>
      <w:r w:rsidR="00C53788">
        <w:rPr>
          <w:rFonts w:cs="Arial"/>
          <w:szCs w:val="20"/>
          <w:lang w:val="en-US"/>
        </w:rPr>
        <w:t>a</w:t>
      </w:r>
      <w:r w:rsidR="00474644" w:rsidRPr="000D0369">
        <w:rPr>
          <w:rFonts w:cs="Arial"/>
          <w:szCs w:val="20"/>
          <w:lang w:val="en-US"/>
        </w:rPr>
        <w:t xml:space="preserve"> </w:t>
      </w:r>
      <w:r w:rsidR="00C53788">
        <w:rPr>
          <w:rFonts w:cs="Arial"/>
          <w:szCs w:val="20"/>
          <w:lang w:val="en-US"/>
        </w:rPr>
        <w:t xml:space="preserve">proved to be the </w:t>
      </w:r>
      <w:r w:rsidR="009B11D3">
        <w:rPr>
          <w:rFonts w:cs="Arial"/>
          <w:szCs w:val="20"/>
          <w:lang w:val="en-US"/>
        </w:rPr>
        <w:t xml:space="preserve">major </w:t>
      </w:r>
      <w:r w:rsidR="00C53788">
        <w:rPr>
          <w:rFonts w:cs="Arial"/>
          <w:szCs w:val="20"/>
          <w:lang w:val="en-US"/>
        </w:rPr>
        <w:t>growth region</w:t>
      </w:r>
      <w:r w:rsidR="00474644" w:rsidRPr="000D0369">
        <w:rPr>
          <w:rFonts w:cs="Arial"/>
          <w:szCs w:val="20"/>
          <w:lang w:val="en-US"/>
        </w:rPr>
        <w:t>: W</w:t>
      </w:r>
      <w:r w:rsidR="00C53788">
        <w:rPr>
          <w:rFonts w:cs="Arial"/>
          <w:szCs w:val="20"/>
          <w:lang w:val="en-US"/>
        </w:rPr>
        <w:t xml:space="preserve">hile sales in all the other regions increased by </w:t>
      </w:r>
      <w:r w:rsidR="00E622B1">
        <w:rPr>
          <w:rFonts w:cs="Arial"/>
          <w:szCs w:val="20"/>
          <w:lang w:val="en-US"/>
        </w:rPr>
        <w:t xml:space="preserve">just below </w:t>
      </w:r>
      <w:r w:rsidR="00C53788">
        <w:rPr>
          <w:rFonts w:cs="Arial"/>
          <w:szCs w:val="20"/>
          <w:lang w:val="en-US"/>
        </w:rPr>
        <w:t>nine percent, growth of almost 18 percent here was nearly twice as strong</w:t>
      </w:r>
      <w:r w:rsidR="00474644" w:rsidRPr="000D0369">
        <w:rPr>
          <w:rFonts w:cs="Arial"/>
          <w:szCs w:val="20"/>
          <w:lang w:val="en-US"/>
        </w:rPr>
        <w:t xml:space="preserve">. </w:t>
      </w:r>
      <w:r w:rsidR="00C53788">
        <w:rPr>
          <w:rFonts w:cs="Arial"/>
          <w:szCs w:val="20"/>
          <w:lang w:val="en-US"/>
        </w:rPr>
        <w:t>The volume of business rose significantly in China, in particular,</w:t>
      </w:r>
      <w:r w:rsidR="00AE1C9E" w:rsidRPr="000D0369">
        <w:rPr>
          <w:rFonts w:cs="Arial"/>
          <w:szCs w:val="20"/>
          <w:lang w:val="en-US"/>
        </w:rPr>
        <w:t xml:space="preserve"> </w:t>
      </w:r>
      <w:r w:rsidR="00C53788">
        <w:rPr>
          <w:rFonts w:cs="Arial"/>
          <w:szCs w:val="20"/>
          <w:lang w:val="en-US"/>
        </w:rPr>
        <w:t xml:space="preserve">where the electronics and solar industries, as well as the automotive sector, </w:t>
      </w:r>
      <w:r w:rsidR="00CD49F2">
        <w:rPr>
          <w:rFonts w:cs="Arial"/>
          <w:szCs w:val="20"/>
          <w:lang w:val="en-US"/>
        </w:rPr>
        <w:t>made the main contributions</w:t>
      </w:r>
      <w:r w:rsidR="00AE1C9E" w:rsidRPr="000D0369">
        <w:rPr>
          <w:rFonts w:cs="Arial"/>
          <w:szCs w:val="20"/>
          <w:lang w:val="en-US"/>
        </w:rPr>
        <w:t xml:space="preserve">. </w:t>
      </w:r>
      <w:r w:rsidR="00CD49F2">
        <w:rPr>
          <w:rFonts w:cs="Arial"/>
          <w:szCs w:val="20"/>
          <w:lang w:val="en-US"/>
        </w:rPr>
        <w:t>Process automation was also an important driver of growth here</w:t>
      </w:r>
      <w:r w:rsidR="001A3BE5" w:rsidRPr="000D0369">
        <w:rPr>
          <w:rFonts w:cs="Arial"/>
          <w:szCs w:val="20"/>
          <w:lang w:val="en-US"/>
        </w:rPr>
        <w:t xml:space="preserve"> </w:t>
      </w:r>
      <w:r w:rsidR="00CD49F2">
        <w:rPr>
          <w:rFonts w:cs="Arial"/>
          <w:szCs w:val="20"/>
          <w:lang w:val="en-US"/>
        </w:rPr>
        <w:t>because of continued heavy investment in emission measurement technology for power stations</w:t>
      </w:r>
      <w:r w:rsidR="00A42C22">
        <w:rPr>
          <w:rFonts w:cs="Arial"/>
          <w:szCs w:val="20"/>
          <w:lang w:val="en-US"/>
        </w:rPr>
        <w:t>,</w:t>
      </w:r>
      <w:r w:rsidR="00CD49F2">
        <w:rPr>
          <w:rFonts w:cs="Arial"/>
          <w:szCs w:val="20"/>
          <w:lang w:val="en-US"/>
        </w:rPr>
        <w:t xml:space="preserve"> as well as </w:t>
      </w:r>
      <w:r w:rsidR="00A42C22">
        <w:rPr>
          <w:rFonts w:cs="Arial"/>
          <w:szCs w:val="20"/>
          <w:lang w:val="en-US"/>
        </w:rPr>
        <w:t>waste</w:t>
      </w:r>
      <w:r w:rsidR="00CD49F2">
        <w:rPr>
          <w:rFonts w:cs="Arial"/>
          <w:szCs w:val="20"/>
          <w:lang w:val="en-US"/>
        </w:rPr>
        <w:t xml:space="preserve"> and recycling plants</w:t>
      </w:r>
      <w:r w:rsidR="00AE1C9E" w:rsidRPr="000D0369">
        <w:rPr>
          <w:rFonts w:cs="Arial"/>
          <w:szCs w:val="20"/>
          <w:lang w:val="en-US"/>
        </w:rPr>
        <w:t xml:space="preserve">. </w:t>
      </w:r>
    </w:p>
    <w:p w:rsidR="00F7375F" w:rsidRPr="000D0369" w:rsidRDefault="003A373C" w:rsidP="00F7375F">
      <w:pPr>
        <w:pStyle w:val="berschrift2"/>
        <w:rPr>
          <w:lang w:val="en-US"/>
        </w:rPr>
      </w:pPr>
      <w:r w:rsidRPr="000D0369">
        <w:rPr>
          <w:lang w:val="en-US"/>
        </w:rPr>
        <w:lastRenderedPageBreak/>
        <w:t>Profitabilit</w:t>
      </w:r>
      <w:r w:rsidR="00CD49F2">
        <w:rPr>
          <w:lang w:val="en-US"/>
        </w:rPr>
        <w:t>y</w:t>
      </w:r>
      <w:r w:rsidRPr="000D0369">
        <w:rPr>
          <w:lang w:val="en-US"/>
        </w:rPr>
        <w:t xml:space="preserve"> </w:t>
      </w:r>
      <w:r w:rsidR="00A42C22">
        <w:rPr>
          <w:lang w:val="en-US"/>
        </w:rPr>
        <w:t xml:space="preserve">– </w:t>
      </w:r>
      <w:r w:rsidR="00CD49F2">
        <w:rPr>
          <w:lang w:val="en-US"/>
        </w:rPr>
        <w:t xml:space="preserve">despite </w:t>
      </w:r>
      <w:r w:rsidRPr="000D0369">
        <w:rPr>
          <w:lang w:val="en-US"/>
        </w:rPr>
        <w:t>enorm</w:t>
      </w:r>
      <w:r w:rsidR="00CD49F2">
        <w:rPr>
          <w:lang w:val="en-US"/>
        </w:rPr>
        <w:t>ous expenditure to secure the company’s future</w:t>
      </w:r>
      <w:r w:rsidRPr="000D0369">
        <w:rPr>
          <w:lang w:val="en-US"/>
        </w:rPr>
        <w:t xml:space="preserve"> </w:t>
      </w:r>
    </w:p>
    <w:p w:rsidR="00C41AC3" w:rsidRPr="000D0369" w:rsidRDefault="00CD49F2" w:rsidP="00A42C22">
      <w:pPr>
        <w:rPr>
          <w:rFonts w:cs="Arial"/>
          <w:szCs w:val="20"/>
          <w:lang w:val="en-US"/>
        </w:rPr>
      </w:pPr>
      <w:r>
        <w:rPr>
          <w:rFonts w:cs="Arial"/>
          <w:szCs w:val="20"/>
          <w:lang w:val="en-US"/>
        </w:rPr>
        <w:t xml:space="preserve">Overall, the main areas of cost during the </w:t>
      </w:r>
      <w:r w:rsidR="003A373C" w:rsidRPr="000D0369">
        <w:rPr>
          <w:rFonts w:cs="Arial"/>
          <w:szCs w:val="20"/>
          <w:lang w:val="en-US"/>
        </w:rPr>
        <w:t xml:space="preserve">2017 </w:t>
      </w:r>
      <w:r>
        <w:rPr>
          <w:rFonts w:cs="Arial"/>
          <w:szCs w:val="20"/>
          <w:lang w:val="en-US"/>
        </w:rPr>
        <w:t>fiscal year grew slightly more strongly than sales</w:t>
      </w:r>
      <w:r w:rsidR="003A373C" w:rsidRPr="000D0369">
        <w:rPr>
          <w:rFonts w:cs="Arial"/>
          <w:szCs w:val="20"/>
          <w:lang w:val="en-US"/>
        </w:rPr>
        <w:t xml:space="preserve">, </w:t>
      </w:r>
      <w:r>
        <w:rPr>
          <w:rFonts w:cs="Arial"/>
          <w:szCs w:val="20"/>
          <w:lang w:val="en-US"/>
        </w:rPr>
        <w:t>particularly regarding personnel costs and other operating outgoings</w:t>
      </w:r>
      <w:r w:rsidR="003A373C" w:rsidRPr="000D0369">
        <w:rPr>
          <w:rFonts w:cs="Arial"/>
          <w:szCs w:val="20"/>
          <w:lang w:val="en-US"/>
        </w:rPr>
        <w:t xml:space="preserve">. </w:t>
      </w:r>
      <w:r>
        <w:rPr>
          <w:rFonts w:cs="Arial"/>
          <w:szCs w:val="20"/>
          <w:lang w:val="en-US"/>
        </w:rPr>
        <w:t>These form an important basis for securing the company’s future in the context of d</w:t>
      </w:r>
      <w:r w:rsidR="003A373C" w:rsidRPr="000D0369">
        <w:rPr>
          <w:rFonts w:cs="Arial"/>
          <w:szCs w:val="20"/>
          <w:lang w:val="en-US"/>
        </w:rPr>
        <w:t>igitali</w:t>
      </w:r>
      <w:r>
        <w:rPr>
          <w:rFonts w:cs="Arial"/>
          <w:szCs w:val="20"/>
          <w:lang w:val="en-US"/>
        </w:rPr>
        <w:t xml:space="preserve">zation and </w:t>
      </w:r>
      <w:r w:rsidR="003A373C" w:rsidRPr="000D0369">
        <w:rPr>
          <w:rFonts w:cs="Arial"/>
          <w:szCs w:val="20"/>
          <w:lang w:val="en-US"/>
        </w:rPr>
        <w:t>Industr</w:t>
      </w:r>
      <w:r>
        <w:rPr>
          <w:rFonts w:cs="Arial"/>
          <w:szCs w:val="20"/>
          <w:lang w:val="en-US"/>
        </w:rPr>
        <w:t>y</w:t>
      </w:r>
      <w:r w:rsidR="003A373C" w:rsidRPr="000D0369">
        <w:rPr>
          <w:rFonts w:cs="Arial"/>
          <w:szCs w:val="20"/>
          <w:lang w:val="en-US"/>
        </w:rPr>
        <w:t xml:space="preserve"> 4.0</w:t>
      </w:r>
      <w:r>
        <w:rPr>
          <w:rFonts w:cs="Arial"/>
          <w:szCs w:val="20"/>
          <w:lang w:val="en-US"/>
        </w:rPr>
        <w:t>,</w:t>
      </w:r>
      <w:r w:rsidR="00562AA8" w:rsidRPr="000D0369">
        <w:rPr>
          <w:rFonts w:cs="Arial"/>
          <w:szCs w:val="20"/>
          <w:lang w:val="en-US"/>
        </w:rPr>
        <w:t xml:space="preserve"> </w:t>
      </w:r>
      <w:r>
        <w:rPr>
          <w:rFonts w:cs="Arial"/>
          <w:szCs w:val="20"/>
          <w:lang w:val="en-US"/>
        </w:rPr>
        <w:t>a</w:t>
      </w:r>
      <w:r w:rsidR="00562AA8" w:rsidRPr="000D0369">
        <w:rPr>
          <w:rFonts w:cs="Arial"/>
          <w:szCs w:val="20"/>
          <w:lang w:val="en-US"/>
        </w:rPr>
        <w:t xml:space="preserve">nd </w:t>
      </w:r>
      <w:r>
        <w:rPr>
          <w:rFonts w:cs="Arial"/>
          <w:szCs w:val="20"/>
          <w:lang w:val="en-US"/>
        </w:rPr>
        <w:t>represent the strategy the company is following to balance short-term earnings with long-term technological security</w:t>
      </w:r>
      <w:r w:rsidR="003A373C" w:rsidRPr="000D0369">
        <w:rPr>
          <w:rFonts w:cs="Arial"/>
          <w:szCs w:val="20"/>
          <w:lang w:val="en-US"/>
        </w:rPr>
        <w:t xml:space="preserve">. </w:t>
      </w:r>
      <w:r>
        <w:rPr>
          <w:rFonts w:cs="Arial"/>
          <w:szCs w:val="20"/>
          <w:lang w:val="en-US"/>
        </w:rPr>
        <w:t xml:space="preserve">Earnings before interest and taxes </w:t>
      </w:r>
      <w:r w:rsidR="00C41AC3" w:rsidRPr="000D0369">
        <w:rPr>
          <w:rFonts w:cs="Arial"/>
          <w:szCs w:val="20"/>
          <w:lang w:val="en-US"/>
        </w:rPr>
        <w:t xml:space="preserve">(EBIT) </w:t>
      </w:r>
      <w:r>
        <w:rPr>
          <w:rFonts w:cs="Arial"/>
          <w:szCs w:val="20"/>
          <w:lang w:val="en-US"/>
        </w:rPr>
        <w:t xml:space="preserve">therefore only rose 0.6 percent compared to the previous year – to EUR </w:t>
      </w:r>
      <w:r w:rsidR="00562AA8" w:rsidRPr="000D0369">
        <w:rPr>
          <w:rFonts w:cs="Arial"/>
          <w:szCs w:val="20"/>
          <w:lang w:val="en-US"/>
        </w:rPr>
        <w:t>148</w:t>
      </w:r>
      <w:r>
        <w:rPr>
          <w:rFonts w:cs="Arial"/>
          <w:szCs w:val="20"/>
          <w:lang w:val="en-US"/>
        </w:rPr>
        <w:t>.</w:t>
      </w:r>
      <w:r w:rsidR="00562AA8" w:rsidRPr="000D0369">
        <w:rPr>
          <w:rFonts w:cs="Arial"/>
          <w:szCs w:val="20"/>
          <w:lang w:val="en-US"/>
        </w:rPr>
        <w:t>8</w:t>
      </w:r>
      <w:r w:rsidR="00C41AC3" w:rsidRPr="000D0369">
        <w:rPr>
          <w:rFonts w:cs="Arial"/>
          <w:szCs w:val="20"/>
          <w:lang w:val="en-US"/>
        </w:rPr>
        <w:t xml:space="preserve"> </w:t>
      </w:r>
      <w:r>
        <w:rPr>
          <w:rFonts w:cs="Arial"/>
          <w:szCs w:val="20"/>
          <w:lang w:val="en-US"/>
        </w:rPr>
        <w:t>m</w:t>
      </w:r>
      <w:r w:rsidR="00C41AC3" w:rsidRPr="000D0369">
        <w:rPr>
          <w:rFonts w:cs="Arial"/>
          <w:szCs w:val="20"/>
          <w:lang w:val="en-US"/>
        </w:rPr>
        <w:t xml:space="preserve">. </w:t>
      </w:r>
      <w:r>
        <w:rPr>
          <w:rFonts w:cs="Arial"/>
          <w:szCs w:val="20"/>
          <w:lang w:val="en-US"/>
        </w:rPr>
        <w:t xml:space="preserve">The </w:t>
      </w:r>
      <w:r w:rsidR="00C41AC3" w:rsidRPr="000D0369">
        <w:rPr>
          <w:rFonts w:cs="Arial"/>
          <w:szCs w:val="20"/>
          <w:lang w:val="en-US"/>
        </w:rPr>
        <w:t>EBIT</w:t>
      </w:r>
      <w:r>
        <w:rPr>
          <w:rFonts w:cs="Arial"/>
          <w:szCs w:val="20"/>
          <w:lang w:val="en-US"/>
        </w:rPr>
        <w:t xml:space="preserve"> margin in relation to sales consequently fell to </w:t>
      </w:r>
      <w:r w:rsidR="00562AA8" w:rsidRPr="000D0369">
        <w:rPr>
          <w:rFonts w:cs="Arial"/>
          <w:szCs w:val="20"/>
          <w:lang w:val="en-US"/>
        </w:rPr>
        <w:t>9</w:t>
      </w:r>
      <w:r>
        <w:rPr>
          <w:rFonts w:cs="Arial"/>
          <w:szCs w:val="20"/>
          <w:lang w:val="en-US"/>
        </w:rPr>
        <w:t>.</w:t>
      </w:r>
      <w:r w:rsidR="00C41AC3" w:rsidRPr="000D0369">
        <w:rPr>
          <w:rFonts w:cs="Arial"/>
          <w:szCs w:val="20"/>
          <w:lang w:val="en-US"/>
        </w:rPr>
        <w:t xml:space="preserve">9 </w:t>
      </w:r>
      <w:r>
        <w:rPr>
          <w:rFonts w:cs="Arial"/>
          <w:szCs w:val="20"/>
          <w:lang w:val="en-US"/>
        </w:rPr>
        <w:t xml:space="preserve">percent (following </w:t>
      </w:r>
      <w:r w:rsidR="00C41AC3" w:rsidRPr="000D0369">
        <w:rPr>
          <w:rFonts w:cs="Arial"/>
          <w:szCs w:val="20"/>
          <w:lang w:val="en-US"/>
        </w:rPr>
        <w:t>1</w:t>
      </w:r>
      <w:r w:rsidR="00562AA8" w:rsidRPr="000D0369">
        <w:rPr>
          <w:rFonts w:cs="Arial"/>
          <w:szCs w:val="20"/>
          <w:lang w:val="en-US"/>
        </w:rPr>
        <w:t>0</w:t>
      </w:r>
      <w:r>
        <w:rPr>
          <w:rFonts w:cs="Arial"/>
          <w:szCs w:val="20"/>
          <w:lang w:val="en-US"/>
        </w:rPr>
        <w:t>.</w:t>
      </w:r>
      <w:r w:rsidR="00562AA8" w:rsidRPr="000D0369">
        <w:rPr>
          <w:rFonts w:cs="Arial"/>
          <w:szCs w:val="20"/>
          <w:lang w:val="en-US"/>
        </w:rPr>
        <w:t xml:space="preserve">9 </w:t>
      </w:r>
      <w:r>
        <w:rPr>
          <w:rFonts w:cs="Arial"/>
          <w:szCs w:val="20"/>
          <w:lang w:val="en-US"/>
        </w:rPr>
        <w:t>percent in 2016</w:t>
      </w:r>
      <w:r w:rsidR="00562AA8" w:rsidRPr="000D0369">
        <w:rPr>
          <w:rFonts w:cs="Arial"/>
          <w:szCs w:val="20"/>
          <w:lang w:val="en-US"/>
        </w:rPr>
        <w:t xml:space="preserve">), </w:t>
      </w:r>
      <w:r>
        <w:rPr>
          <w:rFonts w:cs="Arial"/>
          <w:szCs w:val="20"/>
          <w:lang w:val="en-US"/>
        </w:rPr>
        <w:t>but is still at a very solid level</w:t>
      </w:r>
      <w:r w:rsidR="00562AA8" w:rsidRPr="000D0369">
        <w:rPr>
          <w:rFonts w:cs="Arial"/>
          <w:szCs w:val="20"/>
          <w:lang w:val="en-US"/>
        </w:rPr>
        <w:t xml:space="preserve">, </w:t>
      </w:r>
      <w:r>
        <w:rPr>
          <w:rFonts w:cs="Arial"/>
          <w:szCs w:val="20"/>
          <w:lang w:val="en-US"/>
        </w:rPr>
        <w:t>particularly given that the value achieved in 2016 was greatly influenced by certain speci</w:t>
      </w:r>
      <w:r w:rsidR="00A42C22">
        <w:rPr>
          <w:rFonts w:cs="Arial"/>
          <w:szCs w:val="20"/>
          <w:lang w:val="en-US"/>
        </w:rPr>
        <w:t>fic</w:t>
      </w:r>
      <w:r>
        <w:rPr>
          <w:rFonts w:cs="Arial"/>
          <w:szCs w:val="20"/>
          <w:lang w:val="en-US"/>
        </w:rPr>
        <w:t xml:space="preserve"> effects</w:t>
      </w:r>
      <w:r w:rsidR="00562AA8" w:rsidRPr="000D0369">
        <w:rPr>
          <w:rFonts w:cs="Arial"/>
          <w:szCs w:val="20"/>
          <w:lang w:val="en-US"/>
        </w:rPr>
        <w:t>.</w:t>
      </w:r>
      <w:r w:rsidR="00477769" w:rsidRPr="000D0369">
        <w:rPr>
          <w:rFonts w:cs="Arial"/>
          <w:szCs w:val="20"/>
          <w:lang w:val="en-US"/>
        </w:rPr>
        <w:t xml:space="preserve"> </w:t>
      </w:r>
      <w:r>
        <w:rPr>
          <w:rFonts w:cs="Arial"/>
          <w:szCs w:val="20"/>
          <w:lang w:val="en-US"/>
        </w:rPr>
        <w:t xml:space="preserve">Group profits amounted to EUR </w:t>
      </w:r>
      <w:r w:rsidRPr="000D0369">
        <w:rPr>
          <w:rFonts w:cs="Arial"/>
          <w:szCs w:val="20"/>
          <w:lang w:val="en-US"/>
        </w:rPr>
        <w:t>104</w:t>
      </w:r>
      <w:r>
        <w:rPr>
          <w:rFonts w:cs="Arial"/>
          <w:szCs w:val="20"/>
          <w:lang w:val="en-US"/>
        </w:rPr>
        <w:t>.</w:t>
      </w:r>
      <w:r w:rsidRPr="000D0369">
        <w:rPr>
          <w:rFonts w:cs="Arial"/>
          <w:szCs w:val="20"/>
          <w:lang w:val="en-US"/>
        </w:rPr>
        <w:t xml:space="preserve">3 </w:t>
      </w:r>
      <w:r>
        <w:rPr>
          <w:rFonts w:cs="Arial"/>
          <w:szCs w:val="20"/>
          <w:lang w:val="en-US"/>
        </w:rPr>
        <w:t>m</w:t>
      </w:r>
      <w:r w:rsidRPr="000D0369">
        <w:rPr>
          <w:rFonts w:cs="Arial"/>
          <w:szCs w:val="20"/>
          <w:lang w:val="en-US"/>
        </w:rPr>
        <w:t>.</w:t>
      </w:r>
      <w:r>
        <w:rPr>
          <w:rFonts w:cs="Arial"/>
          <w:szCs w:val="20"/>
          <w:lang w:val="en-US"/>
        </w:rPr>
        <w:t xml:space="preserve"> after deduction of taxes</w:t>
      </w:r>
      <w:r w:rsidR="00D41993" w:rsidRPr="000D0369">
        <w:rPr>
          <w:rFonts w:cs="Arial"/>
          <w:szCs w:val="20"/>
          <w:lang w:val="en-US"/>
        </w:rPr>
        <w:t>.</w:t>
      </w:r>
      <w:r w:rsidR="0017625B" w:rsidRPr="000D0369">
        <w:rPr>
          <w:rFonts w:cs="Arial"/>
          <w:szCs w:val="20"/>
          <w:lang w:val="en-US"/>
        </w:rPr>
        <w:t xml:space="preserve"> </w:t>
      </w:r>
      <w:r>
        <w:rPr>
          <w:rFonts w:cs="Arial"/>
          <w:szCs w:val="20"/>
          <w:lang w:val="en-US"/>
        </w:rPr>
        <w:t xml:space="preserve">This represents an increase of </w:t>
      </w:r>
      <w:r w:rsidR="00562AA8" w:rsidRPr="000D0369">
        <w:rPr>
          <w:rFonts w:cs="Arial"/>
          <w:szCs w:val="20"/>
          <w:lang w:val="en-US"/>
        </w:rPr>
        <w:t>0</w:t>
      </w:r>
      <w:r>
        <w:rPr>
          <w:rFonts w:cs="Arial"/>
          <w:szCs w:val="20"/>
          <w:lang w:val="en-US"/>
        </w:rPr>
        <w:t>.</w:t>
      </w:r>
      <w:r w:rsidR="00562AA8" w:rsidRPr="000D0369">
        <w:rPr>
          <w:rFonts w:cs="Arial"/>
          <w:szCs w:val="20"/>
          <w:lang w:val="en-US"/>
        </w:rPr>
        <w:t>3</w:t>
      </w:r>
      <w:r w:rsidR="00477769" w:rsidRPr="000D0369">
        <w:rPr>
          <w:rFonts w:cs="Arial"/>
          <w:szCs w:val="20"/>
          <w:lang w:val="en-US"/>
        </w:rPr>
        <w:t xml:space="preserve"> </w:t>
      </w:r>
      <w:r>
        <w:rPr>
          <w:rFonts w:cs="Arial"/>
          <w:szCs w:val="20"/>
          <w:lang w:val="en-US"/>
        </w:rPr>
        <w:t>percent compared to the previous year</w:t>
      </w:r>
      <w:r w:rsidR="00562AA8" w:rsidRPr="000D0369">
        <w:rPr>
          <w:rFonts w:cs="Arial"/>
          <w:szCs w:val="20"/>
          <w:lang w:val="en-US"/>
        </w:rPr>
        <w:t xml:space="preserve">. </w:t>
      </w:r>
      <w:r>
        <w:rPr>
          <w:rFonts w:cs="Arial"/>
          <w:szCs w:val="20"/>
          <w:lang w:val="en-US"/>
        </w:rPr>
        <w:t xml:space="preserve">As a result, net profits on sales of 6.9 percent only just failed to reach the previous year’s level of </w:t>
      </w:r>
      <w:r w:rsidR="00477769" w:rsidRPr="000D0369">
        <w:rPr>
          <w:rFonts w:cs="Arial"/>
          <w:szCs w:val="20"/>
          <w:lang w:val="en-US"/>
        </w:rPr>
        <w:t>7</w:t>
      </w:r>
      <w:r>
        <w:rPr>
          <w:rFonts w:cs="Arial"/>
          <w:szCs w:val="20"/>
          <w:lang w:val="en-US"/>
        </w:rPr>
        <w:t>.</w:t>
      </w:r>
      <w:r w:rsidR="00477769" w:rsidRPr="000D0369">
        <w:rPr>
          <w:rFonts w:cs="Arial"/>
          <w:szCs w:val="20"/>
          <w:lang w:val="en-US"/>
        </w:rPr>
        <w:t xml:space="preserve">6 </w:t>
      </w:r>
      <w:r>
        <w:rPr>
          <w:rFonts w:cs="Arial"/>
          <w:szCs w:val="20"/>
          <w:lang w:val="en-US"/>
        </w:rPr>
        <w:t>percent</w:t>
      </w:r>
      <w:r w:rsidR="00562AA8" w:rsidRPr="000D0369">
        <w:rPr>
          <w:rFonts w:cs="Arial"/>
          <w:szCs w:val="20"/>
          <w:lang w:val="en-US"/>
        </w:rPr>
        <w:t>.</w:t>
      </w:r>
    </w:p>
    <w:p w:rsidR="006F5AB1" w:rsidRPr="000D0369" w:rsidRDefault="00CD49F2" w:rsidP="006F5AB1">
      <w:pPr>
        <w:pStyle w:val="berschrift2"/>
        <w:rPr>
          <w:lang w:val="en-US"/>
        </w:rPr>
      </w:pPr>
      <w:r>
        <w:rPr>
          <w:lang w:val="en-US"/>
        </w:rPr>
        <w:t>Ac</w:t>
      </w:r>
      <w:r w:rsidR="006610FB" w:rsidRPr="000D0369">
        <w:rPr>
          <w:lang w:val="en-US"/>
        </w:rPr>
        <w:t>tivit</w:t>
      </w:r>
      <w:r>
        <w:rPr>
          <w:lang w:val="en-US"/>
        </w:rPr>
        <w:t xml:space="preserve">ies in research and development consistently aligned upon </w:t>
      </w:r>
      <w:r w:rsidR="00562AA8" w:rsidRPr="000D0369">
        <w:rPr>
          <w:lang w:val="en-US"/>
        </w:rPr>
        <w:t>Industr</w:t>
      </w:r>
      <w:r>
        <w:rPr>
          <w:lang w:val="en-US"/>
        </w:rPr>
        <w:t>y</w:t>
      </w:r>
      <w:r w:rsidR="00562AA8" w:rsidRPr="000D0369">
        <w:rPr>
          <w:lang w:val="en-US"/>
        </w:rPr>
        <w:t xml:space="preserve"> 4.0 </w:t>
      </w:r>
    </w:p>
    <w:p w:rsidR="006F5AB1" w:rsidRPr="000D0369" w:rsidRDefault="004A2D4A" w:rsidP="00435403">
      <w:pPr>
        <w:autoSpaceDE w:val="0"/>
        <w:autoSpaceDN w:val="0"/>
        <w:adjustRightInd w:val="0"/>
        <w:spacing w:line="240" w:lineRule="auto"/>
        <w:rPr>
          <w:rFonts w:cs="Arial"/>
          <w:szCs w:val="20"/>
          <w:lang w:val="en-US"/>
        </w:rPr>
      </w:pPr>
      <w:r>
        <w:rPr>
          <w:rFonts w:cs="Arial"/>
          <w:szCs w:val="20"/>
          <w:lang w:val="en-US"/>
        </w:rPr>
        <w:t>The R&amp;D activit</w:t>
      </w:r>
      <w:r w:rsidR="009B11D3">
        <w:rPr>
          <w:rFonts w:cs="Arial"/>
          <w:szCs w:val="20"/>
          <w:lang w:val="en-US"/>
        </w:rPr>
        <w:t>i</w:t>
      </w:r>
      <w:r>
        <w:rPr>
          <w:rFonts w:cs="Arial"/>
          <w:szCs w:val="20"/>
          <w:lang w:val="en-US"/>
        </w:rPr>
        <w:t xml:space="preserve">es of the last fiscal year reflect the company’s ambition to maintain its top position among sensor producers worldwide in </w:t>
      </w:r>
      <w:r w:rsidR="00A42C22">
        <w:rPr>
          <w:rFonts w:cs="Arial"/>
          <w:szCs w:val="20"/>
          <w:lang w:val="en-US"/>
        </w:rPr>
        <w:t xml:space="preserve">response to </w:t>
      </w:r>
      <w:r>
        <w:rPr>
          <w:rFonts w:cs="Arial"/>
          <w:szCs w:val="20"/>
          <w:lang w:val="en-US"/>
        </w:rPr>
        <w:t xml:space="preserve">the rapid changes in the market triggered by digitalization and </w:t>
      </w:r>
      <w:r w:rsidR="00832A44" w:rsidRPr="000D0369">
        <w:rPr>
          <w:rFonts w:cs="Arial"/>
          <w:szCs w:val="20"/>
          <w:lang w:val="en-US"/>
        </w:rPr>
        <w:t>Industr</w:t>
      </w:r>
      <w:r>
        <w:rPr>
          <w:rFonts w:cs="Arial"/>
          <w:szCs w:val="20"/>
          <w:lang w:val="en-US"/>
        </w:rPr>
        <w:t>y</w:t>
      </w:r>
      <w:r w:rsidR="00A42C22">
        <w:rPr>
          <w:rFonts w:cs="Arial"/>
          <w:szCs w:val="20"/>
          <w:lang w:val="en-US"/>
        </w:rPr>
        <w:t xml:space="preserve"> </w:t>
      </w:r>
      <w:r w:rsidR="00832A44" w:rsidRPr="000D0369">
        <w:rPr>
          <w:rFonts w:cs="Arial"/>
          <w:szCs w:val="20"/>
          <w:lang w:val="en-US"/>
        </w:rPr>
        <w:t>4.0.</w:t>
      </w:r>
      <w:r w:rsidR="001A3BE5" w:rsidRPr="000D0369">
        <w:rPr>
          <w:rFonts w:cs="Arial"/>
          <w:szCs w:val="20"/>
          <w:lang w:val="en-US"/>
        </w:rPr>
        <w:t xml:space="preserve"> </w:t>
      </w:r>
      <w:r>
        <w:rPr>
          <w:rFonts w:cs="Arial"/>
          <w:szCs w:val="20"/>
          <w:lang w:val="en-US"/>
        </w:rPr>
        <w:t xml:space="preserve">This applies both for </w:t>
      </w:r>
      <w:r w:rsidR="00435403">
        <w:rPr>
          <w:rFonts w:cs="Arial"/>
          <w:szCs w:val="20"/>
          <w:lang w:val="en-US"/>
        </w:rPr>
        <w:t xml:space="preserve">SICK’s </w:t>
      </w:r>
      <w:r>
        <w:rPr>
          <w:rFonts w:cs="Arial"/>
          <w:szCs w:val="20"/>
          <w:lang w:val="en-US"/>
        </w:rPr>
        <w:t>core business in industrial automation as well as for its role as an important data provider in the intelligent factory</w:t>
      </w:r>
      <w:r w:rsidR="00832A44" w:rsidRPr="000D0369">
        <w:rPr>
          <w:rFonts w:cs="Arial"/>
          <w:szCs w:val="20"/>
          <w:lang w:val="en-US"/>
        </w:rPr>
        <w:t>.</w:t>
      </w:r>
      <w:r w:rsidR="006F5AB1" w:rsidRPr="000D0369">
        <w:rPr>
          <w:rFonts w:cs="Arial"/>
          <w:szCs w:val="20"/>
          <w:lang w:val="en-US"/>
        </w:rPr>
        <w:t xml:space="preserve"> </w:t>
      </w:r>
      <w:r>
        <w:rPr>
          <w:rFonts w:cs="Arial"/>
          <w:szCs w:val="20"/>
          <w:lang w:val="en-US"/>
        </w:rPr>
        <w:t xml:space="preserve">R&amp;D expenditures were therefore further intensified and, at EUR </w:t>
      </w:r>
      <w:r w:rsidR="00832A44" w:rsidRPr="000D0369">
        <w:rPr>
          <w:rFonts w:cs="Arial"/>
          <w:szCs w:val="20"/>
          <w:lang w:val="en-US"/>
        </w:rPr>
        <w:t>169</w:t>
      </w:r>
      <w:r>
        <w:rPr>
          <w:rFonts w:cs="Arial"/>
          <w:szCs w:val="20"/>
          <w:lang w:val="en-US"/>
        </w:rPr>
        <w:t>.</w:t>
      </w:r>
      <w:r w:rsidR="00832A44" w:rsidRPr="000D0369">
        <w:rPr>
          <w:rFonts w:cs="Arial"/>
          <w:szCs w:val="20"/>
          <w:lang w:val="en-US"/>
        </w:rPr>
        <w:t xml:space="preserve">4 </w:t>
      </w:r>
      <w:r>
        <w:rPr>
          <w:rFonts w:cs="Arial"/>
          <w:szCs w:val="20"/>
          <w:lang w:val="en-US"/>
        </w:rPr>
        <w:t>m</w:t>
      </w:r>
      <w:r w:rsidR="006F5AB1" w:rsidRPr="000D0369">
        <w:rPr>
          <w:rFonts w:cs="Arial"/>
          <w:szCs w:val="20"/>
          <w:lang w:val="en-US"/>
        </w:rPr>
        <w:t>.</w:t>
      </w:r>
      <w:r>
        <w:rPr>
          <w:rFonts w:cs="Arial"/>
          <w:szCs w:val="20"/>
          <w:lang w:val="en-US"/>
        </w:rPr>
        <w:t>,</w:t>
      </w:r>
      <w:r w:rsidR="006F5AB1" w:rsidRPr="000D0369">
        <w:rPr>
          <w:rFonts w:cs="Arial"/>
          <w:szCs w:val="20"/>
          <w:lang w:val="en-US"/>
        </w:rPr>
        <w:t xml:space="preserve"> </w:t>
      </w:r>
      <w:r>
        <w:rPr>
          <w:rFonts w:cs="Arial"/>
          <w:szCs w:val="20"/>
          <w:lang w:val="en-US"/>
        </w:rPr>
        <w:t xml:space="preserve">were </w:t>
      </w:r>
      <w:r w:rsidR="00832A44" w:rsidRPr="000D0369">
        <w:rPr>
          <w:rFonts w:cs="Arial"/>
          <w:szCs w:val="20"/>
          <w:lang w:val="en-US"/>
        </w:rPr>
        <w:t>18</w:t>
      </w:r>
      <w:r>
        <w:rPr>
          <w:rFonts w:cs="Arial"/>
          <w:szCs w:val="20"/>
          <w:lang w:val="en-US"/>
        </w:rPr>
        <w:t>.</w:t>
      </w:r>
      <w:r w:rsidR="00832A44" w:rsidRPr="000D0369">
        <w:rPr>
          <w:rFonts w:cs="Arial"/>
          <w:szCs w:val="20"/>
          <w:lang w:val="en-US"/>
        </w:rPr>
        <w:t xml:space="preserve">1 </w:t>
      </w:r>
      <w:r>
        <w:rPr>
          <w:rFonts w:cs="Arial"/>
          <w:szCs w:val="20"/>
          <w:lang w:val="en-US"/>
        </w:rPr>
        <w:t>percent higher than in 2016</w:t>
      </w:r>
      <w:r w:rsidR="00832A44" w:rsidRPr="000D0369">
        <w:rPr>
          <w:rFonts w:cs="Arial"/>
          <w:szCs w:val="20"/>
          <w:lang w:val="en-US"/>
        </w:rPr>
        <w:t xml:space="preserve">. </w:t>
      </w:r>
      <w:r>
        <w:rPr>
          <w:rFonts w:cs="Arial"/>
          <w:szCs w:val="20"/>
          <w:lang w:val="en-US"/>
        </w:rPr>
        <w:t xml:space="preserve">This </w:t>
      </w:r>
      <w:r w:rsidR="00435403">
        <w:rPr>
          <w:rFonts w:cs="Arial"/>
          <w:szCs w:val="20"/>
          <w:lang w:val="en-US"/>
        </w:rPr>
        <w:t xml:space="preserve">corresponds to </w:t>
      </w:r>
      <w:r w:rsidR="00832A44" w:rsidRPr="000D0369">
        <w:rPr>
          <w:rFonts w:cs="Arial"/>
          <w:szCs w:val="20"/>
          <w:lang w:val="en-US"/>
        </w:rPr>
        <w:t>11</w:t>
      </w:r>
      <w:r>
        <w:rPr>
          <w:rFonts w:cs="Arial"/>
          <w:szCs w:val="20"/>
          <w:lang w:val="en-US"/>
        </w:rPr>
        <w:t>.</w:t>
      </w:r>
      <w:r w:rsidR="00832A44" w:rsidRPr="000D0369">
        <w:rPr>
          <w:rFonts w:cs="Arial"/>
          <w:szCs w:val="20"/>
          <w:lang w:val="en-US"/>
        </w:rPr>
        <w:t>2</w:t>
      </w:r>
      <w:r w:rsidR="006F5AB1" w:rsidRPr="000D0369">
        <w:rPr>
          <w:rFonts w:cs="Arial"/>
          <w:szCs w:val="20"/>
          <w:lang w:val="en-US"/>
        </w:rPr>
        <w:t xml:space="preserve"> </w:t>
      </w:r>
      <w:r>
        <w:rPr>
          <w:rFonts w:cs="Arial"/>
          <w:szCs w:val="20"/>
          <w:lang w:val="en-US"/>
        </w:rPr>
        <w:t xml:space="preserve">percent of sales </w:t>
      </w:r>
      <w:r w:rsidR="006F5AB1" w:rsidRPr="000D0369">
        <w:rPr>
          <w:rFonts w:cs="Arial"/>
          <w:szCs w:val="20"/>
          <w:lang w:val="en-US"/>
        </w:rPr>
        <w:t>(</w:t>
      </w:r>
      <w:r>
        <w:rPr>
          <w:rFonts w:cs="Arial"/>
          <w:szCs w:val="20"/>
          <w:lang w:val="en-US"/>
        </w:rPr>
        <w:t>2016</w:t>
      </w:r>
      <w:r w:rsidR="00832A44" w:rsidRPr="000D0369">
        <w:rPr>
          <w:rFonts w:cs="Arial"/>
          <w:szCs w:val="20"/>
          <w:lang w:val="en-US"/>
        </w:rPr>
        <w:t>: 10</w:t>
      </w:r>
      <w:r>
        <w:rPr>
          <w:rFonts w:cs="Arial"/>
          <w:szCs w:val="20"/>
          <w:lang w:val="en-US"/>
        </w:rPr>
        <w:t>.</w:t>
      </w:r>
      <w:r w:rsidR="00832A44" w:rsidRPr="000D0369">
        <w:rPr>
          <w:rFonts w:cs="Arial"/>
          <w:szCs w:val="20"/>
          <w:lang w:val="en-US"/>
        </w:rPr>
        <w:t>5</w:t>
      </w:r>
      <w:r w:rsidR="00E04B44" w:rsidRPr="000D0369">
        <w:rPr>
          <w:rFonts w:cs="Arial"/>
          <w:szCs w:val="20"/>
          <w:lang w:val="en-US"/>
        </w:rPr>
        <w:t xml:space="preserve"> </w:t>
      </w:r>
      <w:r>
        <w:rPr>
          <w:rFonts w:cs="Arial"/>
          <w:szCs w:val="20"/>
          <w:lang w:val="en-US"/>
        </w:rPr>
        <w:t>percent</w:t>
      </w:r>
      <w:r w:rsidR="00E04B44" w:rsidRPr="000D0369">
        <w:rPr>
          <w:rFonts w:cs="Arial"/>
          <w:szCs w:val="20"/>
          <w:lang w:val="en-US"/>
        </w:rPr>
        <w:t>). 1</w:t>
      </w:r>
      <w:r>
        <w:rPr>
          <w:rFonts w:cs="Arial"/>
          <w:szCs w:val="20"/>
          <w:lang w:val="en-US"/>
        </w:rPr>
        <w:t>,</w:t>
      </w:r>
      <w:r w:rsidR="00E04B44" w:rsidRPr="000D0369">
        <w:rPr>
          <w:rFonts w:cs="Arial"/>
          <w:szCs w:val="20"/>
          <w:lang w:val="en-US"/>
        </w:rPr>
        <w:t>114</w:t>
      </w:r>
      <w:r w:rsidR="006F5AB1" w:rsidRPr="000D0369">
        <w:rPr>
          <w:rFonts w:cs="Arial"/>
          <w:szCs w:val="20"/>
          <w:lang w:val="en-US"/>
        </w:rPr>
        <w:t xml:space="preserve"> </w:t>
      </w:r>
      <w:r>
        <w:rPr>
          <w:rFonts w:cs="Arial"/>
          <w:szCs w:val="20"/>
          <w:lang w:val="en-US"/>
        </w:rPr>
        <w:t xml:space="preserve">employees </w:t>
      </w:r>
      <w:r w:rsidR="006F5AB1" w:rsidRPr="000D0369">
        <w:rPr>
          <w:rFonts w:cs="Arial"/>
          <w:szCs w:val="20"/>
          <w:lang w:val="en-US"/>
        </w:rPr>
        <w:t xml:space="preserve">– </w:t>
      </w:r>
      <w:r>
        <w:rPr>
          <w:rFonts w:cs="Arial"/>
          <w:szCs w:val="20"/>
          <w:lang w:val="en-US"/>
        </w:rPr>
        <w:t xml:space="preserve">an increase of </w:t>
      </w:r>
      <w:r w:rsidR="00E04B44" w:rsidRPr="000D0369">
        <w:rPr>
          <w:rFonts w:cs="Arial"/>
          <w:szCs w:val="20"/>
          <w:lang w:val="en-US"/>
        </w:rPr>
        <w:t>10</w:t>
      </w:r>
      <w:r>
        <w:rPr>
          <w:rFonts w:cs="Arial"/>
          <w:szCs w:val="20"/>
          <w:lang w:val="en-US"/>
        </w:rPr>
        <w:t>.</w:t>
      </w:r>
      <w:r w:rsidR="00E04B44" w:rsidRPr="000D0369">
        <w:rPr>
          <w:rFonts w:cs="Arial"/>
          <w:szCs w:val="20"/>
          <w:lang w:val="en-US"/>
        </w:rPr>
        <w:t>7</w:t>
      </w:r>
      <w:r w:rsidR="006F5AB1" w:rsidRPr="000D0369">
        <w:rPr>
          <w:rFonts w:cs="Arial"/>
          <w:szCs w:val="20"/>
          <w:lang w:val="en-US"/>
        </w:rPr>
        <w:t xml:space="preserve"> </w:t>
      </w:r>
      <w:r>
        <w:rPr>
          <w:rFonts w:cs="Arial"/>
          <w:szCs w:val="20"/>
          <w:lang w:val="en-US"/>
        </w:rPr>
        <w:t xml:space="preserve">percent compared to the previous year </w:t>
      </w:r>
      <w:r w:rsidR="006F5AB1" w:rsidRPr="000D0369">
        <w:rPr>
          <w:rFonts w:cs="Arial"/>
          <w:szCs w:val="20"/>
          <w:lang w:val="en-US"/>
        </w:rPr>
        <w:t xml:space="preserve">– </w:t>
      </w:r>
      <w:r>
        <w:rPr>
          <w:rFonts w:cs="Arial"/>
          <w:szCs w:val="20"/>
          <w:lang w:val="en-US"/>
        </w:rPr>
        <w:t xml:space="preserve">contributed towards converting </w:t>
      </w:r>
      <w:r w:rsidR="006F5AB1" w:rsidRPr="000D0369">
        <w:rPr>
          <w:rFonts w:cs="Arial"/>
          <w:szCs w:val="20"/>
          <w:lang w:val="en-US"/>
        </w:rPr>
        <w:t xml:space="preserve">innovative </w:t>
      </w:r>
      <w:r>
        <w:rPr>
          <w:rFonts w:cs="Arial"/>
          <w:szCs w:val="20"/>
          <w:lang w:val="en-US"/>
        </w:rPr>
        <w:t>ideas to marketable products</w:t>
      </w:r>
      <w:r w:rsidR="00E04B44" w:rsidRPr="000D0369">
        <w:rPr>
          <w:rFonts w:cs="Arial"/>
          <w:szCs w:val="20"/>
          <w:lang w:val="en-US"/>
        </w:rPr>
        <w:t xml:space="preserve">, </w:t>
      </w:r>
      <w:r>
        <w:rPr>
          <w:rFonts w:cs="Arial"/>
          <w:szCs w:val="20"/>
          <w:lang w:val="en-US"/>
        </w:rPr>
        <w:t>sy</w:t>
      </w:r>
      <w:r w:rsidR="00E04B44" w:rsidRPr="000D0369">
        <w:rPr>
          <w:rFonts w:cs="Arial"/>
          <w:szCs w:val="20"/>
          <w:lang w:val="en-US"/>
        </w:rPr>
        <w:t>stem</w:t>
      </w:r>
      <w:r>
        <w:rPr>
          <w:rFonts w:cs="Arial"/>
          <w:szCs w:val="20"/>
          <w:lang w:val="en-US"/>
        </w:rPr>
        <w:t>s</w:t>
      </w:r>
      <w:r w:rsidR="00E04B44" w:rsidRPr="000D0369">
        <w:rPr>
          <w:rFonts w:cs="Arial"/>
          <w:szCs w:val="20"/>
          <w:lang w:val="en-US"/>
        </w:rPr>
        <w:t xml:space="preserve"> </w:t>
      </w:r>
      <w:r>
        <w:rPr>
          <w:rFonts w:cs="Arial"/>
          <w:szCs w:val="20"/>
          <w:lang w:val="en-US"/>
        </w:rPr>
        <w:t>a</w:t>
      </w:r>
      <w:r w:rsidR="00E04B44" w:rsidRPr="000D0369">
        <w:rPr>
          <w:rFonts w:cs="Arial"/>
          <w:szCs w:val="20"/>
          <w:lang w:val="en-US"/>
        </w:rPr>
        <w:t xml:space="preserve">nd </w:t>
      </w:r>
      <w:r>
        <w:rPr>
          <w:rFonts w:cs="Arial"/>
          <w:szCs w:val="20"/>
          <w:lang w:val="en-US"/>
        </w:rPr>
        <w:t>services</w:t>
      </w:r>
      <w:r w:rsidR="00E04B44" w:rsidRPr="000D0369">
        <w:rPr>
          <w:rFonts w:cs="Arial"/>
          <w:szCs w:val="20"/>
          <w:lang w:val="en-US"/>
        </w:rPr>
        <w:t xml:space="preserve">. </w:t>
      </w:r>
      <w:r>
        <w:rPr>
          <w:rFonts w:cs="Arial"/>
          <w:szCs w:val="20"/>
          <w:lang w:val="en-US"/>
        </w:rPr>
        <w:t>New jobs were mainly created at German R&amp;D sites</w:t>
      </w:r>
      <w:r w:rsidR="00E04B44" w:rsidRPr="000D0369">
        <w:rPr>
          <w:rFonts w:cs="Arial"/>
          <w:szCs w:val="20"/>
          <w:lang w:val="en-US"/>
        </w:rPr>
        <w:t xml:space="preserve">. </w:t>
      </w:r>
      <w:r>
        <w:rPr>
          <w:rFonts w:cs="Arial"/>
          <w:szCs w:val="20"/>
          <w:lang w:val="en-US"/>
        </w:rPr>
        <w:t xml:space="preserve">The focus was on developing complete sensor packages for </w:t>
      </w:r>
      <w:r w:rsidR="00435403">
        <w:rPr>
          <w:rFonts w:cs="Arial"/>
          <w:szCs w:val="20"/>
          <w:lang w:val="en-US"/>
        </w:rPr>
        <w:t xml:space="preserve">the </w:t>
      </w:r>
      <w:r>
        <w:rPr>
          <w:rFonts w:cs="Arial"/>
          <w:szCs w:val="20"/>
          <w:lang w:val="en-US"/>
        </w:rPr>
        <w:t>n</w:t>
      </w:r>
      <w:r w:rsidR="00C94A4A" w:rsidRPr="000D0369">
        <w:rPr>
          <w:rFonts w:cs="Arial"/>
          <w:szCs w:val="20"/>
          <w:lang w:val="en-US"/>
        </w:rPr>
        <w:t>avigati</w:t>
      </w:r>
      <w:r w:rsidR="00435403">
        <w:rPr>
          <w:rFonts w:cs="Arial"/>
          <w:szCs w:val="20"/>
          <w:lang w:val="en-US"/>
        </w:rPr>
        <w:t>o</w:t>
      </w:r>
      <w:r w:rsidR="00C94A4A" w:rsidRPr="000D0369">
        <w:rPr>
          <w:rFonts w:cs="Arial"/>
          <w:szCs w:val="20"/>
          <w:lang w:val="en-US"/>
        </w:rPr>
        <w:t xml:space="preserve">n </w:t>
      </w:r>
      <w:r>
        <w:rPr>
          <w:rFonts w:cs="Arial"/>
          <w:szCs w:val="20"/>
          <w:lang w:val="en-US"/>
        </w:rPr>
        <w:t xml:space="preserve">and safeguarding </w:t>
      </w:r>
      <w:r w:rsidR="00435403">
        <w:rPr>
          <w:rFonts w:cs="Arial"/>
          <w:szCs w:val="20"/>
          <w:lang w:val="en-US"/>
        </w:rPr>
        <w:t xml:space="preserve">of </w:t>
      </w:r>
      <w:r w:rsidR="00A42C22">
        <w:rPr>
          <w:rFonts w:cs="Arial"/>
          <w:szCs w:val="20"/>
          <w:lang w:val="en-US"/>
        </w:rPr>
        <w:t>automated guided vehicles</w:t>
      </w:r>
      <w:r w:rsidR="00C94A4A" w:rsidRPr="000D0369">
        <w:rPr>
          <w:rFonts w:cs="Arial"/>
          <w:szCs w:val="20"/>
          <w:lang w:val="en-US"/>
        </w:rPr>
        <w:t xml:space="preserve">, </w:t>
      </w:r>
      <w:r>
        <w:rPr>
          <w:rFonts w:cs="Arial"/>
          <w:szCs w:val="20"/>
          <w:lang w:val="en-US"/>
        </w:rPr>
        <w:t>a market segment that is currently growing strongly</w:t>
      </w:r>
      <w:r w:rsidR="001A3BE5" w:rsidRPr="000D0369">
        <w:rPr>
          <w:rFonts w:cs="Arial"/>
          <w:szCs w:val="20"/>
          <w:lang w:val="en-US"/>
        </w:rPr>
        <w:t>.</w:t>
      </w:r>
      <w:r w:rsidR="00E04B44" w:rsidRPr="000D0369">
        <w:rPr>
          <w:rFonts w:cs="Arial"/>
          <w:szCs w:val="20"/>
          <w:lang w:val="en-US"/>
        </w:rPr>
        <w:t xml:space="preserve"> </w:t>
      </w:r>
      <w:r>
        <w:rPr>
          <w:rFonts w:cs="Arial"/>
          <w:szCs w:val="20"/>
          <w:lang w:val="en-US"/>
        </w:rPr>
        <w:t xml:space="preserve">The development of digital business models, </w:t>
      </w:r>
      <w:r w:rsidR="00A42C22">
        <w:rPr>
          <w:rFonts w:cs="Arial"/>
          <w:szCs w:val="20"/>
          <w:lang w:val="en-US"/>
        </w:rPr>
        <w:t xml:space="preserve">and </w:t>
      </w:r>
      <w:r>
        <w:rPr>
          <w:rFonts w:cs="Arial"/>
          <w:szCs w:val="20"/>
          <w:lang w:val="en-US"/>
        </w:rPr>
        <w:t>especially the SICK AppSpace</w:t>
      </w:r>
      <w:r w:rsidR="00E04B44" w:rsidRPr="000D0369">
        <w:rPr>
          <w:rFonts w:cs="Arial"/>
          <w:szCs w:val="20"/>
          <w:lang w:val="en-US"/>
        </w:rPr>
        <w:t xml:space="preserve"> </w:t>
      </w:r>
      <w:r w:rsidR="00A42C22">
        <w:rPr>
          <w:rFonts w:cs="Arial"/>
          <w:szCs w:val="20"/>
          <w:lang w:val="en-US"/>
        </w:rPr>
        <w:t>(</w:t>
      </w:r>
      <w:r>
        <w:rPr>
          <w:rFonts w:cs="Arial"/>
          <w:szCs w:val="20"/>
          <w:lang w:val="en-US"/>
        </w:rPr>
        <w:t>the platform for individual sensor programming with cloud connection</w:t>
      </w:r>
      <w:r w:rsidR="00A42C22">
        <w:rPr>
          <w:rFonts w:cs="Arial"/>
          <w:szCs w:val="20"/>
          <w:lang w:val="en-US"/>
        </w:rPr>
        <w:t>),</w:t>
      </w:r>
      <w:r w:rsidR="00A42C22" w:rsidRPr="00A42C22">
        <w:rPr>
          <w:rFonts w:cs="Arial"/>
          <w:szCs w:val="20"/>
          <w:lang w:val="en-US"/>
        </w:rPr>
        <w:t xml:space="preserve"> </w:t>
      </w:r>
      <w:r w:rsidR="00A42C22">
        <w:rPr>
          <w:rFonts w:cs="Arial"/>
          <w:szCs w:val="20"/>
          <w:lang w:val="en-US"/>
        </w:rPr>
        <w:t>was also driven forward</w:t>
      </w:r>
      <w:r w:rsidR="00E04B44" w:rsidRPr="000D0369">
        <w:rPr>
          <w:rFonts w:cs="Arial"/>
          <w:szCs w:val="20"/>
          <w:lang w:val="en-US"/>
        </w:rPr>
        <w:t>.</w:t>
      </w:r>
    </w:p>
    <w:p w:rsidR="003B68BC" w:rsidRPr="000D0369" w:rsidRDefault="004A2D4A" w:rsidP="003B68BC">
      <w:pPr>
        <w:pStyle w:val="berschrift2"/>
        <w:rPr>
          <w:lang w:val="en-US"/>
        </w:rPr>
      </w:pPr>
      <w:r>
        <w:rPr>
          <w:lang w:val="en-US"/>
        </w:rPr>
        <w:t>The workforce continues to grow worldwide</w:t>
      </w:r>
    </w:p>
    <w:p w:rsidR="00C65FE2" w:rsidRPr="000D0369" w:rsidRDefault="004A2D4A" w:rsidP="00A42C22">
      <w:pPr>
        <w:rPr>
          <w:rFonts w:cs="Arial"/>
          <w:szCs w:val="20"/>
          <w:lang w:val="en-US"/>
        </w:rPr>
      </w:pPr>
      <w:r>
        <w:rPr>
          <w:rFonts w:cs="Arial"/>
          <w:szCs w:val="20"/>
          <w:lang w:val="en-US"/>
        </w:rPr>
        <w:t xml:space="preserve">A total of 8,809 personnel were employed in the SICK Group worldwide on </w:t>
      </w:r>
      <w:r w:rsidR="00AE1C9E" w:rsidRPr="000D0369">
        <w:rPr>
          <w:rFonts w:cs="Arial"/>
          <w:szCs w:val="20"/>
          <w:lang w:val="en-US"/>
        </w:rPr>
        <w:t>31 De</w:t>
      </w:r>
      <w:r>
        <w:rPr>
          <w:rFonts w:cs="Arial"/>
          <w:szCs w:val="20"/>
          <w:lang w:val="en-US"/>
        </w:rPr>
        <w:t>c</w:t>
      </w:r>
      <w:r w:rsidR="00AE1C9E" w:rsidRPr="000D0369">
        <w:rPr>
          <w:rFonts w:cs="Arial"/>
          <w:szCs w:val="20"/>
          <w:lang w:val="en-US"/>
        </w:rPr>
        <w:t>ember 2017</w:t>
      </w:r>
      <w:r w:rsidR="001F206C" w:rsidRPr="000D0369">
        <w:rPr>
          <w:rFonts w:cs="Arial"/>
          <w:szCs w:val="20"/>
          <w:lang w:val="en-US"/>
        </w:rPr>
        <w:t xml:space="preserve"> </w:t>
      </w:r>
      <w:r w:rsidR="00AE1C9E" w:rsidRPr="000D0369">
        <w:rPr>
          <w:rFonts w:cs="Arial"/>
          <w:szCs w:val="20"/>
          <w:lang w:val="en-US"/>
        </w:rPr>
        <w:t>(</w:t>
      </w:r>
      <w:r>
        <w:rPr>
          <w:rFonts w:cs="Arial"/>
          <w:szCs w:val="20"/>
          <w:lang w:val="en-US"/>
        </w:rPr>
        <w:t xml:space="preserve">a year-on-year increase of </w:t>
      </w:r>
      <w:r w:rsidR="00AE1C9E" w:rsidRPr="000D0369">
        <w:rPr>
          <w:rFonts w:cs="Arial"/>
          <w:szCs w:val="20"/>
          <w:lang w:val="en-US"/>
        </w:rPr>
        <w:t>9</w:t>
      </w:r>
      <w:r>
        <w:rPr>
          <w:rFonts w:cs="Arial"/>
          <w:szCs w:val="20"/>
          <w:lang w:val="en-US"/>
        </w:rPr>
        <w:t>.</w:t>
      </w:r>
      <w:r w:rsidR="00611E17" w:rsidRPr="000D0369">
        <w:rPr>
          <w:rFonts w:cs="Arial"/>
          <w:szCs w:val="20"/>
          <w:lang w:val="en-US"/>
        </w:rPr>
        <w:t xml:space="preserve">5 </w:t>
      </w:r>
      <w:r>
        <w:rPr>
          <w:rFonts w:cs="Arial"/>
          <w:szCs w:val="20"/>
          <w:lang w:val="en-US"/>
        </w:rPr>
        <w:t>percent</w:t>
      </w:r>
      <w:r w:rsidR="00611E17" w:rsidRPr="000D0369">
        <w:rPr>
          <w:rFonts w:cs="Arial"/>
          <w:szCs w:val="20"/>
          <w:lang w:val="en-US"/>
        </w:rPr>
        <w:t>)</w:t>
      </w:r>
      <w:r w:rsidR="00AE1C9E" w:rsidRPr="000D0369">
        <w:rPr>
          <w:rFonts w:cs="Arial"/>
          <w:szCs w:val="20"/>
          <w:lang w:val="en-US"/>
        </w:rPr>
        <w:t>.</w:t>
      </w:r>
      <w:r w:rsidR="00C65FE2" w:rsidRPr="000D0369">
        <w:rPr>
          <w:rFonts w:cs="Arial"/>
          <w:szCs w:val="20"/>
          <w:lang w:val="en-US"/>
        </w:rPr>
        <w:t xml:space="preserve"> </w:t>
      </w:r>
      <w:r>
        <w:rPr>
          <w:rFonts w:cs="Arial"/>
          <w:szCs w:val="20"/>
          <w:lang w:val="en-US"/>
        </w:rPr>
        <w:t>This enhancement of capacity mainly took place in the areas of research and development,</w:t>
      </w:r>
      <w:r w:rsidR="006D66E8" w:rsidRPr="000D0369">
        <w:rPr>
          <w:rFonts w:cs="Arial"/>
          <w:szCs w:val="20"/>
          <w:lang w:val="en-US"/>
        </w:rPr>
        <w:t xml:space="preserve"> </w:t>
      </w:r>
      <w:r>
        <w:rPr>
          <w:rFonts w:cs="Arial"/>
          <w:szCs w:val="20"/>
          <w:lang w:val="en-US"/>
        </w:rPr>
        <w:t>p</w:t>
      </w:r>
      <w:r w:rsidR="006D66E8" w:rsidRPr="000D0369">
        <w:rPr>
          <w:rFonts w:cs="Arial"/>
          <w:szCs w:val="20"/>
          <w:lang w:val="en-US"/>
        </w:rPr>
        <w:t>rodu</w:t>
      </w:r>
      <w:r>
        <w:rPr>
          <w:rFonts w:cs="Arial"/>
          <w:szCs w:val="20"/>
          <w:lang w:val="en-US"/>
        </w:rPr>
        <w:t>c</w:t>
      </w:r>
      <w:r w:rsidR="006D66E8" w:rsidRPr="000D0369">
        <w:rPr>
          <w:rFonts w:cs="Arial"/>
          <w:szCs w:val="20"/>
          <w:lang w:val="en-US"/>
        </w:rPr>
        <w:t>tion</w:t>
      </w:r>
      <w:r>
        <w:rPr>
          <w:rFonts w:cs="Arial"/>
          <w:szCs w:val="20"/>
          <w:lang w:val="en-US"/>
        </w:rPr>
        <w:t>,</w:t>
      </w:r>
      <w:r w:rsidR="006D66E8" w:rsidRPr="000D0369">
        <w:rPr>
          <w:rFonts w:cs="Arial"/>
          <w:szCs w:val="20"/>
          <w:lang w:val="en-US"/>
        </w:rPr>
        <w:t xml:space="preserve"> </w:t>
      </w:r>
      <w:r>
        <w:rPr>
          <w:rFonts w:cs="Arial"/>
          <w:szCs w:val="20"/>
          <w:lang w:val="en-US"/>
        </w:rPr>
        <w:t>and the worldwide sales and service organization</w:t>
      </w:r>
      <w:r w:rsidR="006D66E8" w:rsidRPr="000D0369">
        <w:rPr>
          <w:rFonts w:cs="Arial"/>
          <w:szCs w:val="20"/>
          <w:lang w:val="en-US"/>
        </w:rPr>
        <w:t xml:space="preserve">. </w:t>
      </w:r>
      <w:r>
        <w:rPr>
          <w:rFonts w:cs="Arial"/>
          <w:szCs w:val="20"/>
          <w:lang w:val="en-US"/>
        </w:rPr>
        <w:t>5,224 employees were active i</w:t>
      </w:r>
      <w:r w:rsidR="007F6188" w:rsidRPr="000D0369">
        <w:rPr>
          <w:rFonts w:cs="Arial"/>
          <w:szCs w:val="20"/>
          <w:lang w:val="en-US"/>
        </w:rPr>
        <w:t xml:space="preserve">n </w:t>
      </w:r>
      <w:r>
        <w:rPr>
          <w:rFonts w:cs="Arial"/>
          <w:szCs w:val="20"/>
          <w:lang w:val="en-US"/>
        </w:rPr>
        <w:t xml:space="preserve">Germany </w:t>
      </w:r>
      <w:r w:rsidR="00C65FE2" w:rsidRPr="000D0369">
        <w:rPr>
          <w:rFonts w:cs="Arial"/>
          <w:szCs w:val="20"/>
          <w:lang w:val="en-US"/>
        </w:rPr>
        <w:t>(</w:t>
      </w:r>
      <w:r w:rsidR="006D66E8" w:rsidRPr="000D0369">
        <w:rPr>
          <w:rFonts w:cs="Arial"/>
          <w:szCs w:val="20"/>
          <w:lang w:val="en-US"/>
        </w:rPr>
        <w:t>+10</w:t>
      </w:r>
      <w:r>
        <w:rPr>
          <w:rFonts w:cs="Arial"/>
          <w:szCs w:val="20"/>
          <w:lang w:val="en-US"/>
        </w:rPr>
        <w:t>.</w:t>
      </w:r>
      <w:r w:rsidR="006D66E8" w:rsidRPr="000D0369">
        <w:rPr>
          <w:rFonts w:cs="Arial"/>
          <w:szCs w:val="20"/>
          <w:lang w:val="en-US"/>
        </w:rPr>
        <w:t>2</w:t>
      </w:r>
      <w:r w:rsidR="006610FB" w:rsidRPr="000D0369">
        <w:rPr>
          <w:rFonts w:cs="Arial"/>
          <w:szCs w:val="20"/>
          <w:lang w:val="en-US"/>
        </w:rPr>
        <w:t xml:space="preserve"> </w:t>
      </w:r>
      <w:r>
        <w:rPr>
          <w:rFonts w:cs="Arial"/>
          <w:szCs w:val="20"/>
          <w:lang w:val="en-US"/>
        </w:rPr>
        <w:t>percent compared to the previous year</w:t>
      </w:r>
      <w:r w:rsidR="00C65FE2" w:rsidRPr="000D0369">
        <w:rPr>
          <w:rFonts w:cs="Arial"/>
          <w:szCs w:val="20"/>
          <w:lang w:val="en-US"/>
        </w:rPr>
        <w:t xml:space="preserve">). </w:t>
      </w:r>
      <w:r w:rsidR="0054220A">
        <w:rPr>
          <w:rFonts w:cs="Arial"/>
          <w:szCs w:val="20"/>
          <w:lang w:val="en-US"/>
        </w:rPr>
        <w:t xml:space="preserve">The workforce grew by 4.1 percent outside Germany, totaling </w:t>
      </w:r>
      <w:r w:rsidR="006D66E8" w:rsidRPr="000D0369">
        <w:rPr>
          <w:rFonts w:cs="Arial"/>
          <w:szCs w:val="20"/>
          <w:lang w:val="en-US"/>
        </w:rPr>
        <w:t>3</w:t>
      </w:r>
      <w:r w:rsidR="0054220A">
        <w:rPr>
          <w:rFonts w:cs="Arial"/>
          <w:szCs w:val="20"/>
          <w:lang w:val="en-US"/>
        </w:rPr>
        <w:t>,</w:t>
      </w:r>
      <w:r w:rsidR="006D66E8" w:rsidRPr="000D0369">
        <w:rPr>
          <w:rFonts w:cs="Arial"/>
          <w:szCs w:val="20"/>
          <w:lang w:val="en-US"/>
        </w:rPr>
        <w:t>585</w:t>
      </w:r>
      <w:r w:rsidR="00C65FE2" w:rsidRPr="000D0369">
        <w:rPr>
          <w:rFonts w:cs="Arial"/>
          <w:szCs w:val="20"/>
          <w:lang w:val="en-US"/>
        </w:rPr>
        <w:t xml:space="preserve"> </w:t>
      </w:r>
      <w:r w:rsidR="0054220A">
        <w:rPr>
          <w:rFonts w:cs="Arial"/>
          <w:szCs w:val="20"/>
          <w:lang w:val="en-US"/>
        </w:rPr>
        <w:t>employees</w:t>
      </w:r>
      <w:r w:rsidR="00C65FE2" w:rsidRPr="000D0369">
        <w:rPr>
          <w:rFonts w:cs="Arial"/>
          <w:szCs w:val="20"/>
          <w:lang w:val="en-US"/>
        </w:rPr>
        <w:t xml:space="preserve">. </w:t>
      </w:r>
      <w:r w:rsidR="0054220A">
        <w:rPr>
          <w:rFonts w:cs="Arial"/>
          <w:szCs w:val="20"/>
          <w:lang w:val="en-US"/>
        </w:rPr>
        <w:t xml:space="preserve">The amount spent on training and further education increased by </w:t>
      </w:r>
      <w:r w:rsidR="006D66E8" w:rsidRPr="000D0369">
        <w:rPr>
          <w:rFonts w:cs="Arial"/>
          <w:szCs w:val="20"/>
          <w:lang w:val="en-US"/>
        </w:rPr>
        <w:t>14</w:t>
      </w:r>
      <w:r w:rsidR="0054220A">
        <w:rPr>
          <w:rFonts w:cs="Arial"/>
          <w:szCs w:val="20"/>
          <w:lang w:val="en-US"/>
        </w:rPr>
        <w:t>.</w:t>
      </w:r>
      <w:r w:rsidR="006D66E8" w:rsidRPr="000D0369">
        <w:rPr>
          <w:rFonts w:cs="Arial"/>
          <w:szCs w:val="20"/>
          <w:lang w:val="en-US"/>
        </w:rPr>
        <w:t>2</w:t>
      </w:r>
      <w:r w:rsidR="003C1AB7" w:rsidRPr="000D0369">
        <w:rPr>
          <w:rFonts w:cs="Arial"/>
          <w:szCs w:val="20"/>
          <w:lang w:val="en-US"/>
        </w:rPr>
        <w:t xml:space="preserve"> </w:t>
      </w:r>
      <w:r w:rsidR="0054220A">
        <w:rPr>
          <w:rFonts w:cs="Arial"/>
          <w:szCs w:val="20"/>
          <w:lang w:val="en-US"/>
        </w:rPr>
        <w:t xml:space="preserve">percent to EUR </w:t>
      </w:r>
      <w:r w:rsidR="006D66E8" w:rsidRPr="000D0369">
        <w:rPr>
          <w:rFonts w:cs="Arial"/>
          <w:szCs w:val="20"/>
          <w:lang w:val="en-US"/>
        </w:rPr>
        <w:t>11</w:t>
      </w:r>
      <w:r w:rsidR="0054220A">
        <w:rPr>
          <w:rFonts w:cs="Arial"/>
          <w:szCs w:val="20"/>
          <w:lang w:val="en-US"/>
        </w:rPr>
        <w:t>.</w:t>
      </w:r>
      <w:r w:rsidR="006D66E8" w:rsidRPr="000D0369">
        <w:rPr>
          <w:rFonts w:cs="Arial"/>
          <w:szCs w:val="20"/>
          <w:lang w:val="en-US"/>
        </w:rPr>
        <w:t>8</w:t>
      </w:r>
      <w:r w:rsidR="003C1AB7" w:rsidRPr="000D0369">
        <w:rPr>
          <w:rFonts w:cs="Arial"/>
          <w:szCs w:val="20"/>
          <w:lang w:val="en-US"/>
        </w:rPr>
        <w:t xml:space="preserve"> </w:t>
      </w:r>
      <w:r w:rsidR="0054220A">
        <w:rPr>
          <w:rFonts w:cs="Arial"/>
          <w:szCs w:val="20"/>
          <w:lang w:val="en-US"/>
        </w:rPr>
        <w:t>m</w:t>
      </w:r>
      <w:r w:rsidR="003C1AB7" w:rsidRPr="000D0369">
        <w:rPr>
          <w:rFonts w:cs="Arial"/>
          <w:szCs w:val="20"/>
          <w:lang w:val="en-US"/>
        </w:rPr>
        <w:t>. (</w:t>
      </w:r>
      <w:r w:rsidR="0054220A">
        <w:rPr>
          <w:rFonts w:cs="Arial"/>
          <w:szCs w:val="20"/>
          <w:lang w:val="en-US"/>
        </w:rPr>
        <w:t>previous year</w:t>
      </w:r>
      <w:r w:rsidR="003C1AB7" w:rsidRPr="000D0369">
        <w:rPr>
          <w:rFonts w:cs="Arial"/>
          <w:szCs w:val="20"/>
          <w:lang w:val="en-US"/>
        </w:rPr>
        <w:t xml:space="preserve">: </w:t>
      </w:r>
      <w:r w:rsidR="0054220A">
        <w:rPr>
          <w:rFonts w:cs="Arial"/>
          <w:szCs w:val="20"/>
          <w:lang w:val="en-US"/>
        </w:rPr>
        <w:t xml:space="preserve">EUR </w:t>
      </w:r>
      <w:r w:rsidR="006D66E8" w:rsidRPr="000D0369">
        <w:rPr>
          <w:rFonts w:cs="Arial"/>
          <w:szCs w:val="20"/>
          <w:lang w:val="en-US"/>
        </w:rPr>
        <w:t>10</w:t>
      </w:r>
      <w:r w:rsidR="0054220A">
        <w:rPr>
          <w:rFonts w:cs="Arial"/>
          <w:szCs w:val="20"/>
          <w:lang w:val="en-US"/>
        </w:rPr>
        <w:t>.</w:t>
      </w:r>
      <w:r w:rsidR="006D66E8" w:rsidRPr="000D0369">
        <w:rPr>
          <w:rFonts w:cs="Arial"/>
          <w:szCs w:val="20"/>
          <w:lang w:val="en-US"/>
        </w:rPr>
        <w:t>3</w:t>
      </w:r>
      <w:r w:rsidR="003C1AB7" w:rsidRPr="000D0369">
        <w:rPr>
          <w:rFonts w:cs="Arial"/>
          <w:szCs w:val="20"/>
          <w:lang w:val="en-US"/>
        </w:rPr>
        <w:t xml:space="preserve"> </w:t>
      </w:r>
      <w:r w:rsidR="0054220A">
        <w:rPr>
          <w:rFonts w:cs="Arial"/>
          <w:szCs w:val="20"/>
          <w:lang w:val="en-US"/>
        </w:rPr>
        <w:t>m</w:t>
      </w:r>
      <w:r w:rsidR="003C1AB7" w:rsidRPr="000D0369">
        <w:rPr>
          <w:rFonts w:cs="Arial"/>
          <w:szCs w:val="20"/>
          <w:lang w:val="en-US"/>
        </w:rPr>
        <w:t>.).</w:t>
      </w:r>
      <w:r w:rsidR="00FD3FC1" w:rsidRPr="000D0369">
        <w:rPr>
          <w:rFonts w:cs="Arial"/>
          <w:szCs w:val="20"/>
          <w:lang w:val="en-US"/>
        </w:rPr>
        <w:t xml:space="preserve"> </w:t>
      </w:r>
    </w:p>
    <w:p w:rsidR="00871461" w:rsidRPr="000D0369" w:rsidRDefault="0054220A" w:rsidP="00871461">
      <w:pPr>
        <w:pStyle w:val="berschrift2"/>
        <w:rPr>
          <w:color w:val="000000" w:themeColor="text1"/>
          <w:lang w:val="en-US"/>
        </w:rPr>
      </w:pPr>
      <w:r>
        <w:rPr>
          <w:color w:val="000000" w:themeColor="text1"/>
          <w:lang w:val="en-US"/>
        </w:rPr>
        <w:t>Comparable growth in sales expected in 2018</w:t>
      </w:r>
    </w:p>
    <w:p w:rsidR="00CE0CE4" w:rsidRPr="000D0369" w:rsidRDefault="0054220A" w:rsidP="00AA0DF0">
      <w:pPr>
        <w:autoSpaceDE w:val="0"/>
        <w:autoSpaceDN w:val="0"/>
        <w:adjustRightInd w:val="0"/>
        <w:spacing w:line="240" w:lineRule="auto"/>
        <w:rPr>
          <w:rFonts w:cs="Arial"/>
          <w:color w:val="000000" w:themeColor="text1"/>
          <w:szCs w:val="20"/>
          <w:lang w:val="en-US"/>
        </w:rPr>
      </w:pPr>
      <w:r>
        <w:rPr>
          <w:rFonts w:cs="Arial"/>
          <w:szCs w:val="20"/>
          <w:lang w:val="en-US"/>
        </w:rPr>
        <w:t xml:space="preserve">The first quarter of </w:t>
      </w:r>
      <w:r w:rsidR="00D610A8" w:rsidRPr="000D0369">
        <w:rPr>
          <w:rFonts w:cs="Arial"/>
          <w:szCs w:val="20"/>
          <w:lang w:val="en-US"/>
        </w:rPr>
        <w:t>201</w:t>
      </w:r>
      <w:r w:rsidR="00407F8D" w:rsidRPr="000D0369">
        <w:rPr>
          <w:rFonts w:cs="Arial"/>
          <w:szCs w:val="20"/>
          <w:lang w:val="en-US"/>
        </w:rPr>
        <w:t>8</w:t>
      </w:r>
      <w:r w:rsidR="00D610A8" w:rsidRPr="000D0369">
        <w:rPr>
          <w:rFonts w:cs="Arial"/>
          <w:szCs w:val="20"/>
          <w:lang w:val="en-US"/>
        </w:rPr>
        <w:t xml:space="preserve"> </w:t>
      </w:r>
      <w:r>
        <w:rPr>
          <w:rFonts w:cs="Arial"/>
          <w:szCs w:val="20"/>
          <w:lang w:val="en-US"/>
        </w:rPr>
        <w:t xml:space="preserve">proved very positive for </w:t>
      </w:r>
      <w:r w:rsidR="00D610A8" w:rsidRPr="000D0369">
        <w:rPr>
          <w:rFonts w:cs="Arial"/>
          <w:szCs w:val="20"/>
          <w:lang w:val="en-US"/>
        </w:rPr>
        <w:t>SICK</w:t>
      </w:r>
      <w:r w:rsidR="00407F8D" w:rsidRPr="000D0369">
        <w:rPr>
          <w:rFonts w:cs="Arial"/>
          <w:szCs w:val="20"/>
          <w:lang w:val="en-US"/>
        </w:rPr>
        <w:t xml:space="preserve">: </w:t>
      </w:r>
      <w:r>
        <w:rPr>
          <w:rFonts w:cs="Arial"/>
          <w:szCs w:val="20"/>
          <w:lang w:val="en-US"/>
        </w:rPr>
        <w:t>Both sales and orders received grew further</w:t>
      </w:r>
      <w:r w:rsidR="00407F8D" w:rsidRPr="000D0369">
        <w:rPr>
          <w:rFonts w:cs="Arial"/>
          <w:szCs w:val="20"/>
          <w:lang w:val="en-US"/>
        </w:rPr>
        <w:t xml:space="preserve">. </w:t>
      </w:r>
      <w:r>
        <w:rPr>
          <w:rFonts w:cs="Arial"/>
          <w:szCs w:val="20"/>
          <w:lang w:val="en-US"/>
        </w:rPr>
        <w:t>The forecast for this fiscal year is therefore optimistic</w:t>
      </w:r>
      <w:r w:rsidR="000006A0" w:rsidRPr="000D0369">
        <w:rPr>
          <w:rFonts w:cs="Arial"/>
          <w:color w:val="000000" w:themeColor="text1"/>
          <w:szCs w:val="20"/>
          <w:lang w:val="en-US"/>
        </w:rPr>
        <w:t xml:space="preserve">: </w:t>
      </w:r>
      <w:r>
        <w:rPr>
          <w:rFonts w:cs="Arial"/>
          <w:color w:val="000000" w:themeColor="text1"/>
          <w:szCs w:val="20"/>
          <w:lang w:val="en-US"/>
        </w:rPr>
        <w:t>“The economic conditions point to an overheating of the market</w:t>
      </w:r>
      <w:r w:rsidR="00407F8D" w:rsidRPr="000D0369">
        <w:rPr>
          <w:rFonts w:cs="Arial"/>
          <w:color w:val="000000" w:themeColor="text1"/>
          <w:szCs w:val="20"/>
          <w:lang w:val="en-US"/>
        </w:rPr>
        <w:t xml:space="preserve">. </w:t>
      </w:r>
      <w:r>
        <w:rPr>
          <w:rFonts w:cs="Arial"/>
          <w:color w:val="000000" w:themeColor="text1"/>
          <w:szCs w:val="20"/>
          <w:lang w:val="en-US"/>
        </w:rPr>
        <w:t>At the same time, political developments are becoming less predictable</w:t>
      </w:r>
      <w:r w:rsidR="004D47F9" w:rsidRPr="000D0369">
        <w:rPr>
          <w:rFonts w:cs="Arial"/>
          <w:color w:val="000000" w:themeColor="text1"/>
          <w:szCs w:val="20"/>
          <w:lang w:val="en-US"/>
        </w:rPr>
        <w:t xml:space="preserve">. </w:t>
      </w:r>
      <w:r>
        <w:rPr>
          <w:rFonts w:cs="Arial"/>
          <w:color w:val="000000" w:themeColor="text1"/>
          <w:szCs w:val="20"/>
          <w:lang w:val="en-US"/>
        </w:rPr>
        <w:t xml:space="preserve">Nevertheless, we are aiming for new records in </w:t>
      </w:r>
      <w:r w:rsidR="00580E1B" w:rsidRPr="000D0369">
        <w:rPr>
          <w:rFonts w:cs="Arial"/>
          <w:color w:val="000000" w:themeColor="text1"/>
          <w:szCs w:val="20"/>
          <w:lang w:val="en-US"/>
        </w:rPr>
        <w:t>201</w:t>
      </w:r>
      <w:r w:rsidR="001573A1" w:rsidRPr="000D0369">
        <w:rPr>
          <w:rFonts w:cs="Arial"/>
          <w:color w:val="000000" w:themeColor="text1"/>
          <w:szCs w:val="20"/>
          <w:lang w:val="en-US"/>
        </w:rPr>
        <w:t>8</w:t>
      </w:r>
      <w:r w:rsidR="004D47F9" w:rsidRPr="000D0369">
        <w:rPr>
          <w:rFonts w:cs="Arial"/>
          <w:color w:val="000000" w:themeColor="text1"/>
          <w:szCs w:val="20"/>
          <w:lang w:val="en-US"/>
        </w:rPr>
        <w:t xml:space="preserve">. </w:t>
      </w:r>
      <w:r w:rsidR="00407F8D" w:rsidRPr="000D0369">
        <w:rPr>
          <w:rFonts w:cs="Arial"/>
          <w:color w:val="000000" w:themeColor="text1"/>
          <w:szCs w:val="20"/>
          <w:lang w:val="en-US"/>
        </w:rPr>
        <w:t>W</w:t>
      </w:r>
      <w:r>
        <w:rPr>
          <w:rFonts w:cs="Arial"/>
          <w:color w:val="000000" w:themeColor="text1"/>
          <w:szCs w:val="20"/>
          <w:lang w:val="en-US"/>
        </w:rPr>
        <w:t>e will further increase our expenditure on R&amp;D</w:t>
      </w:r>
      <w:r w:rsidR="00407F8D" w:rsidRPr="000D0369">
        <w:rPr>
          <w:rFonts w:cs="Arial"/>
          <w:color w:val="000000" w:themeColor="text1"/>
          <w:szCs w:val="20"/>
          <w:lang w:val="en-US"/>
        </w:rPr>
        <w:t xml:space="preserve"> </w:t>
      </w:r>
      <w:r>
        <w:rPr>
          <w:rFonts w:cs="Arial"/>
          <w:color w:val="000000" w:themeColor="text1"/>
          <w:szCs w:val="20"/>
          <w:lang w:val="en-US"/>
        </w:rPr>
        <w:t xml:space="preserve">in order to simultaneously expand our stock portfolio and data-based solutions for </w:t>
      </w:r>
      <w:r w:rsidR="00407F8D" w:rsidRPr="000D0369">
        <w:rPr>
          <w:rFonts w:cs="Arial"/>
          <w:color w:val="000000" w:themeColor="text1"/>
          <w:szCs w:val="20"/>
          <w:lang w:val="en-US"/>
        </w:rPr>
        <w:t>Industr</w:t>
      </w:r>
      <w:r>
        <w:rPr>
          <w:rFonts w:cs="Arial"/>
          <w:color w:val="000000" w:themeColor="text1"/>
          <w:szCs w:val="20"/>
          <w:lang w:val="en-US"/>
        </w:rPr>
        <w:t>y</w:t>
      </w:r>
      <w:r w:rsidR="00407F8D" w:rsidRPr="000D0369">
        <w:rPr>
          <w:rFonts w:cs="Arial"/>
          <w:color w:val="000000" w:themeColor="text1"/>
          <w:szCs w:val="20"/>
          <w:lang w:val="en-US"/>
        </w:rPr>
        <w:t xml:space="preserve"> 4.0. </w:t>
      </w:r>
      <w:r w:rsidR="00AA0DF0">
        <w:rPr>
          <w:rFonts w:cs="Arial"/>
          <w:color w:val="000000" w:themeColor="text1"/>
          <w:szCs w:val="20"/>
          <w:lang w:val="en-US"/>
        </w:rPr>
        <w:t xml:space="preserve">We have founded </w:t>
      </w:r>
      <w:r w:rsidR="00AA0DF0" w:rsidRPr="00486BD1">
        <w:rPr>
          <w:rFonts w:cs="Arial"/>
          <w:szCs w:val="20"/>
          <w:lang w:val="en-US"/>
        </w:rPr>
        <w:t xml:space="preserve">Start-Up Initiatives within the Group alliance to develop new digital business models and exploit the opportunities of Industry 4.0. </w:t>
      </w:r>
      <w:r w:rsidR="001573A1" w:rsidRPr="000D0369">
        <w:rPr>
          <w:rFonts w:cs="Arial"/>
          <w:color w:val="000000" w:themeColor="text1"/>
          <w:szCs w:val="20"/>
          <w:lang w:val="en-US"/>
        </w:rPr>
        <w:t>W</w:t>
      </w:r>
      <w:r>
        <w:rPr>
          <w:rFonts w:cs="Arial"/>
          <w:color w:val="000000" w:themeColor="text1"/>
          <w:szCs w:val="20"/>
          <w:lang w:val="en-US"/>
        </w:rPr>
        <w:t>e expect single-digit percentage growth in sales in 2018</w:t>
      </w:r>
      <w:r w:rsidR="000006A0" w:rsidRPr="000D0369">
        <w:rPr>
          <w:rFonts w:cs="Arial"/>
          <w:color w:val="000000" w:themeColor="text1"/>
          <w:szCs w:val="20"/>
          <w:lang w:val="en-US"/>
        </w:rPr>
        <w:t>,</w:t>
      </w:r>
      <w:r>
        <w:rPr>
          <w:rFonts w:cs="Arial"/>
          <w:color w:val="000000" w:themeColor="text1"/>
          <w:szCs w:val="20"/>
          <w:lang w:val="en-US"/>
        </w:rPr>
        <w:t>”</w:t>
      </w:r>
      <w:r w:rsidR="000006A0" w:rsidRPr="000D0369">
        <w:rPr>
          <w:rFonts w:cs="Arial"/>
          <w:color w:val="000000" w:themeColor="text1"/>
          <w:szCs w:val="20"/>
          <w:lang w:val="en-US"/>
        </w:rPr>
        <w:t xml:space="preserve"> </w:t>
      </w:r>
      <w:r>
        <w:rPr>
          <w:rFonts w:cs="Arial"/>
          <w:color w:val="000000" w:themeColor="text1"/>
          <w:szCs w:val="20"/>
          <w:lang w:val="en-US"/>
        </w:rPr>
        <w:t xml:space="preserve">according to </w:t>
      </w:r>
      <w:r w:rsidR="000006A0" w:rsidRPr="000D0369">
        <w:rPr>
          <w:rFonts w:cs="Arial"/>
          <w:color w:val="000000" w:themeColor="text1"/>
          <w:szCs w:val="20"/>
          <w:lang w:val="en-US"/>
        </w:rPr>
        <w:t xml:space="preserve">Dr. Robert Bauer, </w:t>
      </w:r>
      <w:r w:rsidRPr="009B11D3">
        <w:rPr>
          <w:rFonts w:cs="Arial"/>
          <w:color w:val="000000" w:themeColor="text1"/>
          <w:szCs w:val="20"/>
          <w:lang w:val="en-US"/>
        </w:rPr>
        <w:t>Chairman of the Executive Board</w:t>
      </w:r>
      <w:r>
        <w:rPr>
          <w:rFonts w:cs="Arial"/>
          <w:color w:val="000000" w:themeColor="text1"/>
          <w:szCs w:val="20"/>
          <w:lang w:val="en-US"/>
        </w:rPr>
        <w:t xml:space="preserve"> of </w:t>
      </w:r>
      <w:r w:rsidR="000006A0" w:rsidRPr="000D0369">
        <w:rPr>
          <w:rFonts w:cs="Arial"/>
          <w:color w:val="000000" w:themeColor="text1"/>
          <w:szCs w:val="20"/>
          <w:lang w:val="en-US"/>
        </w:rPr>
        <w:t>SICK AG.</w:t>
      </w:r>
      <w:r w:rsidR="00580E1B" w:rsidRPr="000D0369">
        <w:rPr>
          <w:rFonts w:cs="Arial"/>
          <w:color w:val="000000" w:themeColor="text1"/>
          <w:szCs w:val="20"/>
          <w:lang w:val="en-US"/>
        </w:rPr>
        <w:t xml:space="preserve"> </w:t>
      </w:r>
    </w:p>
    <w:p w:rsidR="00CA5B52" w:rsidRDefault="00CA5B52" w:rsidP="003C04DA">
      <w:pPr>
        <w:autoSpaceDE w:val="0"/>
        <w:autoSpaceDN w:val="0"/>
        <w:adjustRightInd w:val="0"/>
        <w:spacing w:line="240" w:lineRule="auto"/>
        <w:rPr>
          <w:rFonts w:cs="Arial"/>
          <w:color w:val="000000" w:themeColor="text1"/>
          <w:szCs w:val="20"/>
          <w:lang w:val="en-US"/>
        </w:rPr>
      </w:pPr>
    </w:p>
    <w:p w:rsidR="00DD10CD" w:rsidRDefault="00DD10CD" w:rsidP="003C04DA">
      <w:pPr>
        <w:autoSpaceDE w:val="0"/>
        <w:autoSpaceDN w:val="0"/>
        <w:adjustRightInd w:val="0"/>
        <w:spacing w:line="240" w:lineRule="auto"/>
        <w:rPr>
          <w:rFonts w:cs="Arial"/>
          <w:color w:val="000000" w:themeColor="text1"/>
          <w:szCs w:val="20"/>
          <w:lang w:val="en-US"/>
        </w:rPr>
      </w:pPr>
    </w:p>
    <w:p w:rsidR="00DD10CD" w:rsidRDefault="00DD10CD" w:rsidP="003C04DA">
      <w:pPr>
        <w:autoSpaceDE w:val="0"/>
        <w:autoSpaceDN w:val="0"/>
        <w:adjustRightInd w:val="0"/>
        <w:spacing w:line="240" w:lineRule="auto"/>
        <w:rPr>
          <w:rFonts w:cs="Arial"/>
          <w:color w:val="000000" w:themeColor="text1"/>
          <w:szCs w:val="20"/>
          <w:lang w:val="en-US"/>
        </w:rPr>
      </w:pPr>
    </w:p>
    <w:p w:rsidR="00DD10CD" w:rsidRPr="000D0369" w:rsidRDefault="00DD10CD" w:rsidP="003C04DA">
      <w:pPr>
        <w:autoSpaceDE w:val="0"/>
        <w:autoSpaceDN w:val="0"/>
        <w:adjustRightInd w:val="0"/>
        <w:spacing w:line="240" w:lineRule="auto"/>
        <w:rPr>
          <w:rFonts w:cs="Arial"/>
          <w:color w:val="000000" w:themeColor="text1"/>
          <w:szCs w:val="20"/>
          <w:lang w:val="en-US"/>
        </w:rPr>
      </w:pPr>
    </w:p>
    <w:p w:rsidR="00871461" w:rsidRPr="000D0369" w:rsidRDefault="0054220A" w:rsidP="00871461">
      <w:pPr>
        <w:pStyle w:val="berschrift2"/>
        <w:suppressAutoHyphens/>
        <w:rPr>
          <w:lang w:val="en-US"/>
        </w:rPr>
      </w:pPr>
      <w:r>
        <w:rPr>
          <w:lang w:val="en-US"/>
        </w:rPr>
        <w:lastRenderedPageBreak/>
        <w:t>An overview of the most important figures in this press release</w:t>
      </w:r>
      <w:r w:rsidR="00777A68" w:rsidRPr="000D0369">
        <w:rPr>
          <w:lang w:val="en-US"/>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9"/>
        <w:gridCol w:w="1560"/>
        <w:gridCol w:w="1984"/>
      </w:tblGrid>
      <w:tr w:rsidR="00325E32" w:rsidRPr="000D0369" w:rsidTr="00325E32">
        <w:trPr>
          <w:trHeight w:val="416"/>
        </w:trPr>
        <w:tc>
          <w:tcPr>
            <w:tcW w:w="4111" w:type="dxa"/>
            <w:shd w:val="clear" w:color="auto" w:fill="007FC3"/>
            <w:vAlign w:val="center"/>
          </w:tcPr>
          <w:p w:rsidR="00325E32" w:rsidRPr="000D0369" w:rsidRDefault="00325E32" w:rsidP="0054220A">
            <w:pPr>
              <w:suppressAutoHyphens/>
              <w:rPr>
                <w:rFonts w:cs="Arial"/>
                <w:b/>
                <w:color w:val="FFFFFF" w:themeColor="background1"/>
                <w:lang w:val="en-US"/>
              </w:rPr>
            </w:pPr>
            <w:r w:rsidRPr="000D0369">
              <w:rPr>
                <w:rFonts w:cs="Arial"/>
                <w:b/>
                <w:color w:val="FFFFFF" w:themeColor="background1"/>
                <w:lang w:val="en-US"/>
              </w:rPr>
              <w:t>SICK</w:t>
            </w:r>
            <w:r w:rsidR="0054220A">
              <w:rPr>
                <w:rFonts w:cs="Arial"/>
                <w:b/>
                <w:color w:val="FFFFFF" w:themeColor="background1"/>
                <w:lang w:val="en-US"/>
              </w:rPr>
              <w:t xml:space="preserve"> Group </w:t>
            </w:r>
            <w:r w:rsidRPr="000D0369">
              <w:rPr>
                <w:rFonts w:cs="Arial"/>
                <w:b/>
                <w:color w:val="FFFFFF" w:themeColor="background1"/>
                <w:lang w:val="en-US"/>
              </w:rPr>
              <w:t>(IFRS)</w:t>
            </w:r>
          </w:p>
        </w:tc>
        <w:tc>
          <w:tcPr>
            <w:tcW w:w="1559" w:type="dxa"/>
            <w:shd w:val="clear" w:color="auto" w:fill="007FC3"/>
            <w:vAlign w:val="center"/>
          </w:tcPr>
          <w:p w:rsidR="00325E32" w:rsidRPr="000D0369" w:rsidRDefault="00FF0843" w:rsidP="000A78E5">
            <w:pPr>
              <w:suppressAutoHyphens/>
              <w:rPr>
                <w:rFonts w:cs="Arial"/>
                <w:b/>
                <w:color w:val="FFFFFF" w:themeColor="background1"/>
                <w:lang w:val="en-US"/>
              </w:rPr>
            </w:pPr>
            <w:r w:rsidRPr="000D0369">
              <w:rPr>
                <w:rFonts w:cs="Arial"/>
                <w:b/>
                <w:color w:val="FFFFFF" w:themeColor="background1"/>
                <w:lang w:val="en-US"/>
              </w:rPr>
              <w:t>2016</w:t>
            </w:r>
          </w:p>
        </w:tc>
        <w:tc>
          <w:tcPr>
            <w:tcW w:w="1560" w:type="dxa"/>
            <w:shd w:val="clear" w:color="auto" w:fill="007FC3"/>
            <w:vAlign w:val="center"/>
          </w:tcPr>
          <w:p w:rsidR="00325E32" w:rsidRPr="000D0369" w:rsidRDefault="00FF0843" w:rsidP="00325E32">
            <w:pPr>
              <w:suppressAutoHyphens/>
              <w:rPr>
                <w:rFonts w:cs="Arial"/>
                <w:b/>
                <w:color w:val="FFFFFF" w:themeColor="background1"/>
                <w:lang w:val="en-US"/>
              </w:rPr>
            </w:pPr>
            <w:r w:rsidRPr="000D0369">
              <w:rPr>
                <w:rFonts w:cs="Arial"/>
                <w:b/>
                <w:color w:val="FFFFFF" w:themeColor="background1"/>
                <w:lang w:val="en-US"/>
              </w:rPr>
              <w:t>2017</w:t>
            </w:r>
          </w:p>
        </w:tc>
        <w:tc>
          <w:tcPr>
            <w:tcW w:w="1984" w:type="dxa"/>
            <w:shd w:val="clear" w:color="auto" w:fill="007FC3"/>
            <w:vAlign w:val="center"/>
          </w:tcPr>
          <w:p w:rsidR="00325E32" w:rsidRPr="000D0369" w:rsidRDefault="0054220A" w:rsidP="0054220A">
            <w:pPr>
              <w:suppressAutoHyphens/>
              <w:rPr>
                <w:rFonts w:cs="Arial"/>
                <w:b/>
                <w:color w:val="FFFFFF" w:themeColor="background1"/>
                <w:lang w:val="en-US"/>
              </w:rPr>
            </w:pPr>
            <w:r>
              <w:rPr>
                <w:rFonts w:cs="Arial"/>
                <w:b/>
                <w:color w:val="FFFFFF" w:themeColor="background1"/>
                <w:lang w:val="en-US"/>
              </w:rPr>
              <w:t>Percentage change</w:t>
            </w:r>
          </w:p>
        </w:tc>
      </w:tr>
      <w:tr w:rsidR="000A78E5" w:rsidRPr="000D0369" w:rsidTr="000A78E5">
        <w:trPr>
          <w:trHeight w:hRule="exact" w:val="454"/>
        </w:trPr>
        <w:tc>
          <w:tcPr>
            <w:tcW w:w="4111" w:type="dxa"/>
            <w:vAlign w:val="center"/>
          </w:tcPr>
          <w:p w:rsidR="000A78E5" w:rsidRPr="000D0369" w:rsidRDefault="0054220A" w:rsidP="0054220A">
            <w:pPr>
              <w:suppressAutoHyphens/>
              <w:spacing w:before="120"/>
              <w:rPr>
                <w:rFonts w:cs="Arial"/>
                <w:lang w:val="en-US"/>
              </w:rPr>
            </w:pPr>
            <w:r>
              <w:rPr>
                <w:rFonts w:cs="Arial"/>
                <w:lang w:val="en-US"/>
              </w:rPr>
              <w:t xml:space="preserve">Orders received </w:t>
            </w:r>
            <w:r w:rsidR="009B11D3">
              <w:rPr>
                <w:rFonts w:cs="Arial"/>
                <w:lang w:val="en-US"/>
              </w:rPr>
              <w:t>(</w:t>
            </w:r>
            <w:r w:rsidR="000A78E5" w:rsidRPr="000D0369">
              <w:rPr>
                <w:rFonts w:cs="Arial"/>
                <w:lang w:val="en-US"/>
              </w:rPr>
              <w:t xml:space="preserve">in </w:t>
            </w:r>
            <w:r>
              <w:rPr>
                <w:rFonts w:cs="Arial"/>
                <w:lang w:val="en-US"/>
              </w:rPr>
              <w:t>m</w:t>
            </w:r>
            <w:r w:rsidR="000A78E5" w:rsidRPr="000D0369">
              <w:rPr>
                <w:rFonts w:cs="Arial"/>
                <w:lang w:val="en-US"/>
              </w:rPr>
              <w:t>. EUR)</w:t>
            </w:r>
          </w:p>
        </w:tc>
        <w:tc>
          <w:tcPr>
            <w:tcW w:w="1559" w:type="dxa"/>
            <w:vAlign w:val="center"/>
          </w:tcPr>
          <w:p w:rsidR="000A78E5" w:rsidRPr="000D0369" w:rsidRDefault="00FF0843" w:rsidP="0054220A">
            <w:pPr>
              <w:suppressAutoHyphens/>
              <w:spacing w:before="120"/>
              <w:rPr>
                <w:rFonts w:cs="Arial"/>
                <w:lang w:val="en-US"/>
              </w:rPr>
            </w:pPr>
            <w:r w:rsidRPr="000D0369">
              <w:rPr>
                <w:rFonts w:cs="Arial"/>
                <w:lang w:val="en-US"/>
              </w:rPr>
              <w:t>1</w:t>
            </w:r>
            <w:r w:rsidR="0054220A">
              <w:rPr>
                <w:rFonts w:cs="Arial"/>
                <w:lang w:val="en-US"/>
              </w:rPr>
              <w:t>,</w:t>
            </w:r>
            <w:r w:rsidRPr="000D0369">
              <w:rPr>
                <w:rFonts w:cs="Arial"/>
                <w:lang w:val="en-US"/>
              </w:rPr>
              <w:t>398</w:t>
            </w:r>
            <w:r w:rsidR="0054220A">
              <w:rPr>
                <w:rFonts w:cs="Arial"/>
                <w:lang w:val="en-US"/>
              </w:rPr>
              <w:t>.</w:t>
            </w:r>
            <w:r w:rsidRPr="000D0369">
              <w:rPr>
                <w:rFonts w:cs="Arial"/>
                <w:lang w:val="en-US"/>
              </w:rPr>
              <w:t>9</w:t>
            </w:r>
          </w:p>
        </w:tc>
        <w:tc>
          <w:tcPr>
            <w:tcW w:w="1560" w:type="dxa"/>
            <w:vAlign w:val="center"/>
          </w:tcPr>
          <w:p w:rsidR="000A78E5" w:rsidRPr="000D0369" w:rsidRDefault="00C16263" w:rsidP="0054220A">
            <w:pPr>
              <w:suppressAutoHyphens/>
              <w:spacing w:before="120"/>
              <w:rPr>
                <w:rFonts w:cs="Arial"/>
                <w:lang w:val="en-US"/>
              </w:rPr>
            </w:pPr>
            <w:r w:rsidRPr="000D0369">
              <w:rPr>
                <w:rFonts w:cs="Arial"/>
                <w:lang w:val="en-US"/>
              </w:rPr>
              <w:t>1</w:t>
            </w:r>
            <w:r w:rsidR="0054220A">
              <w:rPr>
                <w:rFonts w:cs="Arial"/>
                <w:lang w:val="en-US"/>
              </w:rPr>
              <w:t>,</w:t>
            </w:r>
            <w:r w:rsidR="00DB4CFA" w:rsidRPr="000D0369">
              <w:rPr>
                <w:rFonts w:cs="Arial"/>
                <w:lang w:val="en-US"/>
              </w:rPr>
              <w:t>542</w:t>
            </w:r>
            <w:r w:rsidR="0054220A">
              <w:rPr>
                <w:rFonts w:cs="Arial"/>
                <w:lang w:val="en-US"/>
              </w:rPr>
              <w:t>.</w:t>
            </w:r>
            <w:r w:rsidR="00DB4CFA" w:rsidRPr="000D0369">
              <w:rPr>
                <w:rFonts w:cs="Arial"/>
                <w:lang w:val="en-US"/>
              </w:rPr>
              <w:t>8</w:t>
            </w:r>
          </w:p>
        </w:tc>
        <w:tc>
          <w:tcPr>
            <w:tcW w:w="1984" w:type="dxa"/>
            <w:vAlign w:val="center"/>
          </w:tcPr>
          <w:p w:rsidR="000A78E5" w:rsidRPr="000D0369" w:rsidRDefault="00DB4CFA" w:rsidP="0054220A">
            <w:pPr>
              <w:suppressAutoHyphens/>
              <w:spacing w:before="120"/>
              <w:rPr>
                <w:rFonts w:cs="Arial"/>
                <w:lang w:val="en-US"/>
              </w:rPr>
            </w:pPr>
            <w:r w:rsidRPr="000D0369">
              <w:rPr>
                <w:rFonts w:cs="Arial"/>
                <w:lang w:val="en-US"/>
              </w:rPr>
              <w:t>+10</w:t>
            </w:r>
            <w:r w:rsidR="0054220A">
              <w:rPr>
                <w:rFonts w:cs="Arial"/>
                <w:lang w:val="en-US"/>
              </w:rPr>
              <w:t>.</w:t>
            </w:r>
            <w:r w:rsidRPr="000D0369">
              <w:rPr>
                <w:rFonts w:cs="Arial"/>
                <w:lang w:val="en-US"/>
              </w:rPr>
              <w:t>3</w:t>
            </w:r>
          </w:p>
        </w:tc>
      </w:tr>
      <w:tr w:rsidR="000A78E5" w:rsidRPr="000D0369" w:rsidTr="000A78E5">
        <w:trPr>
          <w:trHeight w:hRule="exact" w:val="454"/>
        </w:trPr>
        <w:tc>
          <w:tcPr>
            <w:tcW w:w="4111" w:type="dxa"/>
            <w:vAlign w:val="center"/>
          </w:tcPr>
          <w:p w:rsidR="000A78E5" w:rsidRPr="000D0369" w:rsidRDefault="0054220A" w:rsidP="0054220A">
            <w:pPr>
              <w:suppressAutoHyphens/>
              <w:spacing w:before="120"/>
              <w:rPr>
                <w:rFonts w:cs="Arial"/>
                <w:lang w:val="en-US"/>
              </w:rPr>
            </w:pPr>
            <w:r>
              <w:rPr>
                <w:rFonts w:cs="Arial"/>
                <w:lang w:val="en-US"/>
              </w:rPr>
              <w:t>Sales</w:t>
            </w:r>
            <w:r w:rsidR="000A78E5" w:rsidRPr="000D0369">
              <w:rPr>
                <w:rFonts w:cs="Arial"/>
                <w:lang w:val="en-US"/>
              </w:rPr>
              <w:t xml:space="preserve"> (in </w:t>
            </w:r>
            <w:r>
              <w:rPr>
                <w:rFonts w:cs="Arial"/>
                <w:lang w:val="en-US"/>
              </w:rPr>
              <w:t>m</w:t>
            </w:r>
            <w:r w:rsidR="000A78E5" w:rsidRPr="000D0369">
              <w:rPr>
                <w:rFonts w:cs="Arial"/>
                <w:lang w:val="en-US"/>
              </w:rPr>
              <w:t>. EUR)</w:t>
            </w:r>
          </w:p>
        </w:tc>
        <w:tc>
          <w:tcPr>
            <w:tcW w:w="1559" w:type="dxa"/>
            <w:vAlign w:val="center"/>
          </w:tcPr>
          <w:p w:rsidR="000A78E5" w:rsidRPr="000D0369" w:rsidRDefault="00FF0843" w:rsidP="0054220A">
            <w:pPr>
              <w:suppressAutoHyphens/>
              <w:spacing w:before="120"/>
              <w:rPr>
                <w:rFonts w:cs="Arial"/>
                <w:lang w:val="en-US"/>
              </w:rPr>
            </w:pPr>
            <w:r w:rsidRPr="000D0369">
              <w:rPr>
                <w:rFonts w:cs="Arial"/>
                <w:lang w:val="en-US"/>
              </w:rPr>
              <w:t>1</w:t>
            </w:r>
            <w:r w:rsidR="0054220A">
              <w:rPr>
                <w:rFonts w:cs="Arial"/>
                <w:lang w:val="en-US"/>
              </w:rPr>
              <w:t>,</w:t>
            </w:r>
            <w:r w:rsidRPr="000D0369">
              <w:rPr>
                <w:rFonts w:cs="Arial"/>
                <w:lang w:val="en-US"/>
              </w:rPr>
              <w:t>361</w:t>
            </w:r>
            <w:r w:rsidR="0054220A">
              <w:rPr>
                <w:rFonts w:cs="Arial"/>
                <w:lang w:val="en-US"/>
              </w:rPr>
              <w:t>.</w:t>
            </w:r>
            <w:r w:rsidRPr="000D0369">
              <w:rPr>
                <w:rFonts w:cs="Arial"/>
                <w:lang w:val="en-US"/>
              </w:rPr>
              <w:t>2</w:t>
            </w:r>
          </w:p>
        </w:tc>
        <w:tc>
          <w:tcPr>
            <w:tcW w:w="1560" w:type="dxa"/>
            <w:vAlign w:val="center"/>
          </w:tcPr>
          <w:p w:rsidR="000A78E5" w:rsidRPr="000D0369" w:rsidRDefault="00DB4CFA" w:rsidP="0054220A">
            <w:pPr>
              <w:suppressAutoHyphens/>
              <w:spacing w:before="120"/>
              <w:rPr>
                <w:rFonts w:cs="Arial"/>
                <w:lang w:val="en-US"/>
              </w:rPr>
            </w:pPr>
            <w:r w:rsidRPr="000D0369">
              <w:rPr>
                <w:rFonts w:cs="Arial"/>
                <w:lang w:val="en-US"/>
              </w:rPr>
              <w:t>1</w:t>
            </w:r>
            <w:r w:rsidR="0054220A">
              <w:rPr>
                <w:rFonts w:cs="Arial"/>
                <w:lang w:val="en-US"/>
              </w:rPr>
              <w:t>,</w:t>
            </w:r>
            <w:r w:rsidRPr="000D0369">
              <w:rPr>
                <w:rFonts w:cs="Arial"/>
                <w:lang w:val="en-US"/>
              </w:rPr>
              <w:t>511</w:t>
            </w:r>
            <w:r w:rsidR="0054220A">
              <w:rPr>
                <w:rFonts w:cs="Arial"/>
                <w:lang w:val="en-US"/>
              </w:rPr>
              <w:t>.</w:t>
            </w:r>
            <w:r w:rsidRPr="000D0369">
              <w:rPr>
                <w:rFonts w:cs="Arial"/>
                <w:lang w:val="en-US"/>
              </w:rPr>
              <w:t>6</w:t>
            </w:r>
          </w:p>
        </w:tc>
        <w:tc>
          <w:tcPr>
            <w:tcW w:w="1984" w:type="dxa"/>
            <w:vAlign w:val="center"/>
          </w:tcPr>
          <w:p w:rsidR="000A78E5" w:rsidRPr="000D0369" w:rsidRDefault="000A78E5" w:rsidP="0054220A">
            <w:pPr>
              <w:suppressAutoHyphens/>
              <w:spacing w:before="120"/>
              <w:rPr>
                <w:rFonts w:cs="Arial"/>
                <w:lang w:val="en-US"/>
              </w:rPr>
            </w:pPr>
            <w:r w:rsidRPr="000D0369">
              <w:rPr>
                <w:rFonts w:cs="Arial"/>
                <w:lang w:val="en-US"/>
              </w:rPr>
              <w:t>+</w:t>
            </w:r>
            <w:r w:rsidR="00DB4CFA" w:rsidRPr="000D0369">
              <w:rPr>
                <w:rFonts w:cs="Arial"/>
                <w:lang w:val="en-US"/>
              </w:rPr>
              <w:t>11</w:t>
            </w:r>
            <w:r w:rsidR="0054220A">
              <w:rPr>
                <w:rFonts w:cs="Arial"/>
                <w:lang w:val="en-US"/>
              </w:rPr>
              <w:t>.</w:t>
            </w:r>
            <w:r w:rsidR="00DB4CFA" w:rsidRPr="000D0369">
              <w:rPr>
                <w:rFonts w:cs="Arial"/>
                <w:lang w:val="en-US"/>
              </w:rPr>
              <w:t>0</w:t>
            </w:r>
          </w:p>
        </w:tc>
      </w:tr>
      <w:tr w:rsidR="000A78E5" w:rsidRPr="000D0369" w:rsidTr="000A78E5">
        <w:trPr>
          <w:trHeight w:hRule="exact" w:val="454"/>
        </w:trPr>
        <w:tc>
          <w:tcPr>
            <w:tcW w:w="4111" w:type="dxa"/>
            <w:vAlign w:val="center"/>
          </w:tcPr>
          <w:p w:rsidR="000A78E5" w:rsidRPr="000D0369" w:rsidRDefault="000A78E5" w:rsidP="0054220A">
            <w:pPr>
              <w:suppressAutoHyphens/>
              <w:spacing w:before="120"/>
              <w:rPr>
                <w:rFonts w:cs="Arial"/>
                <w:lang w:val="en-US"/>
              </w:rPr>
            </w:pPr>
            <w:r w:rsidRPr="000D0369">
              <w:rPr>
                <w:rFonts w:cs="Arial"/>
                <w:lang w:val="en-US"/>
              </w:rPr>
              <w:t xml:space="preserve">EBIT (in </w:t>
            </w:r>
            <w:r w:rsidR="0054220A">
              <w:rPr>
                <w:rFonts w:cs="Arial"/>
                <w:lang w:val="en-US"/>
              </w:rPr>
              <w:t>m</w:t>
            </w:r>
            <w:r w:rsidRPr="000D0369">
              <w:rPr>
                <w:rFonts w:cs="Arial"/>
                <w:lang w:val="en-US"/>
              </w:rPr>
              <w:t>. EUR)</w:t>
            </w:r>
          </w:p>
        </w:tc>
        <w:tc>
          <w:tcPr>
            <w:tcW w:w="1559" w:type="dxa"/>
            <w:vAlign w:val="center"/>
          </w:tcPr>
          <w:p w:rsidR="000A78E5" w:rsidRPr="000D0369" w:rsidRDefault="00FF0843" w:rsidP="0054220A">
            <w:pPr>
              <w:suppressAutoHyphens/>
              <w:spacing w:before="120"/>
              <w:rPr>
                <w:rFonts w:cs="Arial"/>
                <w:lang w:val="en-US"/>
              </w:rPr>
            </w:pPr>
            <w:r w:rsidRPr="000D0369">
              <w:rPr>
                <w:rFonts w:cs="Arial"/>
                <w:lang w:val="en-US"/>
              </w:rPr>
              <w:t>147</w:t>
            </w:r>
            <w:r w:rsidR="0054220A">
              <w:rPr>
                <w:rFonts w:cs="Arial"/>
                <w:lang w:val="en-US"/>
              </w:rPr>
              <w:t>.</w:t>
            </w:r>
            <w:r w:rsidRPr="000D0369">
              <w:rPr>
                <w:rFonts w:cs="Arial"/>
                <w:lang w:val="en-US"/>
              </w:rPr>
              <w:t>9</w:t>
            </w:r>
          </w:p>
        </w:tc>
        <w:tc>
          <w:tcPr>
            <w:tcW w:w="1560" w:type="dxa"/>
            <w:vAlign w:val="center"/>
          </w:tcPr>
          <w:p w:rsidR="000A78E5" w:rsidRPr="000D0369" w:rsidRDefault="00DB4CFA" w:rsidP="0054220A">
            <w:pPr>
              <w:suppressAutoHyphens/>
              <w:spacing w:before="120"/>
              <w:rPr>
                <w:rFonts w:cs="Arial"/>
                <w:lang w:val="en-US"/>
              </w:rPr>
            </w:pPr>
            <w:r w:rsidRPr="000D0369">
              <w:rPr>
                <w:rFonts w:cs="Arial"/>
                <w:lang w:val="en-US"/>
              </w:rPr>
              <w:t>148</w:t>
            </w:r>
            <w:r w:rsidR="0054220A">
              <w:rPr>
                <w:rFonts w:cs="Arial"/>
                <w:lang w:val="en-US"/>
              </w:rPr>
              <w:t>.</w:t>
            </w:r>
            <w:r w:rsidRPr="000D0369">
              <w:rPr>
                <w:rFonts w:cs="Arial"/>
                <w:lang w:val="en-US"/>
              </w:rPr>
              <w:t>8</w:t>
            </w:r>
          </w:p>
        </w:tc>
        <w:tc>
          <w:tcPr>
            <w:tcW w:w="1984" w:type="dxa"/>
            <w:vAlign w:val="center"/>
          </w:tcPr>
          <w:p w:rsidR="000A78E5" w:rsidRPr="000D0369" w:rsidRDefault="00DB4CFA" w:rsidP="0054220A">
            <w:pPr>
              <w:suppressAutoHyphens/>
              <w:spacing w:before="120"/>
              <w:rPr>
                <w:rFonts w:cs="Arial"/>
                <w:lang w:val="en-US"/>
              </w:rPr>
            </w:pPr>
            <w:r w:rsidRPr="000D0369">
              <w:rPr>
                <w:rFonts w:cs="Arial"/>
                <w:lang w:val="en-US"/>
              </w:rPr>
              <w:t>+0</w:t>
            </w:r>
            <w:r w:rsidR="0054220A">
              <w:rPr>
                <w:rFonts w:cs="Arial"/>
                <w:lang w:val="en-US"/>
              </w:rPr>
              <w:t>.</w:t>
            </w:r>
            <w:r w:rsidRPr="000D0369">
              <w:rPr>
                <w:rFonts w:cs="Arial"/>
                <w:lang w:val="en-US"/>
              </w:rPr>
              <w:t>6</w:t>
            </w:r>
          </w:p>
        </w:tc>
      </w:tr>
      <w:tr w:rsidR="000A78E5" w:rsidRPr="000D0369" w:rsidTr="000A78E5">
        <w:trPr>
          <w:trHeight w:hRule="exact" w:val="454"/>
        </w:trPr>
        <w:tc>
          <w:tcPr>
            <w:tcW w:w="4111" w:type="dxa"/>
            <w:vAlign w:val="center"/>
          </w:tcPr>
          <w:p w:rsidR="000A78E5" w:rsidRPr="000D0369" w:rsidRDefault="0054220A" w:rsidP="0054220A">
            <w:pPr>
              <w:suppressAutoHyphens/>
              <w:spacing w:before="120"/>
              <w:rPr>
                <w:rFonts w:cs="Arial"/>
                <w:lang w:val="en-US"/>
              </w:rPr>
            </w:pPr>
            <w:r w:rsidRPr="007C3107">
              <w:rPr>
                <w:rFonts w:cs="Arial"/>
                <w:lang w:val="en-US"/>
              </w:rPr>
              <w:t>Group profits</w:t>
            </w:r>
            <w:r>
              <w:rPr>
                <w:rFonts w:cs="Arial"/>
                <w:lang w:val="en-US"/>
              </w:rPr>
              <w:t xml:space="preserve"> </w:t>
            </w:r>
            <w:r w:rsidR="000A78E5" w:rsidRPr="000D0369">
              <w:rPr>
                <w:rFonts w:cs="Arial"/>
                <w:lang w:val="en-US"/>
              </w:rPr>
              <w:t xml:space="preserve">(in </w:t>
            </w:r>
            <w:r>
              <w:rPr>
                <w:rFonts w:cs="Arial"/>
                <w:lang w:val="en-US"/>
              </w:rPr>
              <w:t>m.</w:t>
            </w:r>
            <w:r w:rsidR="000A78E5" w:rsidRPr="000D0369">
              <w:rPr>
                <w:rFonts w:cs="Arial"/>
                <w:lang w:val="en-US"/>
              </w:rPr>
              <w:t xml:space="preserve"> EUR)</w:t>
            </w:r>
          </w:p>
        </w:tc>
        <w:tc>
          <w:tcPr>
            <w:tcW w:w="1559" w:type="dxa"/>
            <w:vAlign w:val="center"/>
          </w:tcPr>
          <w:p w:rsidR="000A78E5" w:rsidRPr="000D0369" w:rsidRDefault="00FF0843" w:rsidP="0054220A">
            <w:pPr>
              <w:suppressAutoHyphens/>
              <w:spacing w:before="120"/>
              <w:rPr>
                <w:rFonts w:cs="Arial"/>
                <w:lang w:val="en-US"/>
              </w:rPr>
            </w:pPr>
            <w:r w:rsidRPr="000D0369">
              <w:rPr>
                <w:rFonts w:cs="Arial"/>
                <w:lang w:val="en-US"/>
              </w:rPr>
              <w:t>104</w:t>
            </w:r>
            <w:r w:rsidR="0054220A">
              <w:rPr>
                <w:rFonts w:cs="Arial"/>
                <w:lang w:val="en-US"/>
              </w:rPr>
              <w:t>.</w:t>
            </w:r>
            <w:r w:rsidRPr="000D0369">
              <w:rPr>
                <w:rFonts w:cs="Arial"/>
                <w:lang w:val="en-US"/>
              </w:rPr>
              <w:t>0</w:t>
            </w:r>
          </w:p>
        </w:tc>
        <w:tc>
          <w:tcPr>
            <w:tcW w:w="1560" w:type="dxa"/>
            <w:vAlign w:val="center"/>
          </w:tcPr>
          <w:p w:rsidR="000A78E5" w:rsidRPr="000D0369" w:rsidRDefault="00DB4CFA" w:rsidP="0054220A">
            <w:pPr>
              <w:suppressAutoHyphens/>
              <w:spacing w:before="120"/>
              <w:rPr>
                <w:rFonts w:cs="Arial"/>
                <w:lang w:val="en-US"/>
              </w:rPr>
            </w:pPr>
            <w:r w:rsidRPr="000D0369">
              <w:rPr>
                <w:rFonts w:cs="Arial"/>
                <w:lang w:val="en-US"/>
              </w:rPr>
              <w:t>104</w:t>
            </w:r>
            <w:r w:rsidR="0054220A">
              <w:rPr>
                <w:rFonts w:cs="Arial"/>
                <w:lang w:val="en-US"/>
              </w:rPr>
              <w:t>.</w:t>
            </w:r>
            <w:r w:rsidRPr="000D0369">
              <w:rPr>
                <w:rFonts w:cs="Arial"/>
                <w:lang w:val="en-US"/>
              </w:rPr>
              <w:t>3</w:t>
            </w:r>
          </w:p>
        </w:tc>
        <w:tc>
          <w:tcPr>
            <w:tcW w:w="1984" w:type="dxa"/>
            <w:vAlign w:val="center"/>
          </w:tcPr>
          <w:p w:rsidR="000A78E5" w:rsidRPr="000D0369" w:rsidRDefault="00DB4CFA" w:rsidP="0054220A">
            <w:pPr>
              <w:suppressAutoHyphens/>
              <w:spacing w:before="120"/>
              <w:rPr>
                <w:rFonts w:cs="Arial"/>
                <w:lang w:val="en-US"/>
              </w:rPr>
            </w:pPr>
            <w:r w:rsidRPr="000D0369">
              <w:rPr>
                <w:rFonts w:cs="Arial"/>
                <w:lang w:val="en-US"/>
              </w:rPr>
              <w:t>+0</w:t>
            </w:r>
            <w:r w:rsidR="0054220A">
              <w:rPr>
                <w:rFonts w:cs="Arial"/>
                <w:lang w:val="en-US"/>
              </w:rPr>
              <w:t>.</w:t>
            </w:r>
            <w:r w:rsidRPr="000D0369">
              <w:rPr>
                <w:rFonts w:cs="Arial"/>
                <w:lang w:val="en-US"/>
              </w:rPr>
              <w:t>3</w:t>
            </w:r>
          </w:p>
        </w:tc>
      </w:tr>
      <w:tr w:rsidR="000A78E5" w:rsidRPr="000D0369" w:rsidTr="000A78E5">
        <w:trPr>
          <w:trHeight w:hRule="exact" w:val="454"/>
        </w:trPr>
        <w:tc>
          <w:tcPr>
            <w:tcW w:w="4111" w:type="dxa"/>
            <w:vAlign w:val="center"/>
          </w:tcPr>
          <w:p w:rsidR="000A78E5" w:rsidRPr="000D0369" w:rsidRDefault="0054220A" w:rsidP="0054220A">
            <w:pPr>
              <w:suppressAutoHyphens/>
              <w:spacing w:before="120"/>
              <w:rPr>
                <w:rFonts w:cs="Arial"/>
                <w:lang w:val="en-US"/>
              </w:rPr>
            </w:pPr>
            <w:r>
              <w:rPr>
                <w:rFonts w:cs="Arial"/>
                <w:lang w:val="en-US"/>
              </w:rPr>
              <w:t xml:space="preserve">R&amp;D expenditure </w:t>
            </w:r>
            <w:r w:rsidR="000A78E5" w:rsidRPr="000D0369">
              <w:rPr>
                <w:rFonts w:cs="Arial"/>
                <w:lang w:val="en-US"/>
              </w:rPr>
              <w:t xml:space="preserve">(in </w:t>
            </w:r>
            <w:r>
              <w:rPr>
                <w:rFonts w:cs="Arial"/>
                <w:lang w:val="en-US"/>
              </w:rPr>
              <w:t>m</w:t>
            </w:r>
            <w:r w:rsidR="000A78E5" w:rsidRPr="000D0369">
              <w:rPr>
                <w:rFonts w:cs="Arial"/>
                <w:lang w:val="en-US"/>
              </w:rPr>
              <w:t>. EUR)</w:t>
            </w:r>
          </w:p>
        </w:tc>
        <w:tc>
          <w:tcPr>
            <w:tcW w:w="1559" w:type="dxa"/>
            <w:vAlign w:val="center"/>
          </w:tcPr>
          <w:p w:rsidR="000A78E5" w:rsidRPr="000D0369" w:rsidRDefault="00FF0843" w:rsidP="0054220A">
            <w:pPr>
              <w:suppressAutoHyphens/>
              <w:spacing w:before="120"/>
              <w:rPr>
                <w:rFonts w:cs="Arial"/>
                <w:lang w:val="en-US"/>
              </w:rPr>
            </w:pPr>
            <w:r w:rsidRPr="000D0369">
              <w:rPr>
                <w:rFonts w:cs="Arial"/>
                <w:lang w:val="en-US"/>
              </w:rPr>
              <w:t>143</w:t>
            </w:r>
            <w:r w:rsidR="0054220A">
              <w:rPr>
                <w:rFonts w:cs="Arial"/>
                <w:lang w:val="en-US"/>
              </w:rPr>
              <w:t>.</w:t>
            </w:r>
            <w:r w:rsidRPr="000D0369">
              <w:rPr>
                <w:rFonts w:cs="Arial"/>
                <w:lang w:val="en-US"/>
              </w:rPr>
              <w:t>4</w:t>
            </w:r>
          </w:p>
        </w:tc>
        <w:tc>
          <w:tcPr>
            <w:tcW w:w="1560" w:type="dxa"/>
            <w:vAlign w:val="center"/>
          </w:tcPr>
          <w:p w:rsidR="000A78E5" w:rsidRPr="000D0369" w:rsidRDefault="00DB4CFA" w:rsidP="0054220A">
            <w:pPr>
              <w:suppressAutoHyphens/>
              <w:spacing w:before="120"/>
              <w:rPr>
                <w:rFonts w:cs="Arial"/>
                <w:lang w:val="en-US"/>
              </w:rPr>
            </w:pPr>
            <w:r w:rsidRPr="000D0369">
              <w:rPr>
                <w:rFonts w:cs="Arial"/>
                <w:lang w:val="en-US"/>
              </w:rPr>
              <w:t>169</w:t>
            </w:r>
            <w:r w:rsidR="0054220A">
              <w:rPr>
                <w:rFonts w:cs="Arial"/>
                <w:lang w:val="en-US"/>
              </w:rPr>
              <w:t>.</w:t>
            </w:r>
            <w:r w:rsidR="00603D4A" w:rsidRPr="000D0369">
              <w:rPr>
                <w:rFonts w:cs="Arial"/>
                <w:lang w:val="en-US"/>
              </w:rPr>
              <w:t>4</w:t>
            </w:r>
          </w:p>
        </w:tc>
        <w:tc>
          <w:tcPr>
            <w:tcW w:w="1984" w:type="dxa"/>
            <w:vAlign w:val="center"/>
          </w:tcPr>
          <w:p w:rsidR="000A78E5" w:rsidRPr="000D0369" w:rsidRDefault="00DB4CFA" w:rsidP="0054220A">
            <w:pPr>
              <w:suppressAutoHyphens/>
              <w:spacing w:before="120"/>
              <w:rPr>
                <w:rFonts w:cs="Arial"/>
                <w:lang w:val="en-US"/>
              </w:rPr>
            </w:pPr>
            <w:r w:rsidRPr="000D0369">
              <w:rPr>
                <w:rFonts w:cs="Arial"/>
                <w:lang w:val="en-US"/>
              </w:rPr>
              <w:t>+18</w:t>
            </w:r>
            <w:r w:rsidR="0054220A">
              <w:rPr>
                <w:rFonts w:cs="Arial"/>
                <w:lang w:val="en-US"/>
              </w:rPr>
              <w:t>.</w:t>
            </w:r>
            <w:r w:rsidRPr="000D0369">
              <w:rPr>
                <w:rFonts w:cs="Arial"/>
                <w:lang w:val="en-US"/>
              </w:rPr>
              <w:t>1</w:t>
            </w:r>
          </w:p>
        </w:tc>
      </w:tr>
      <w:tr w:rsidR="000A78E5" w:rsidRPr="000D0369" w:rsidTr="000A78E5">
        <w:trPr>
          <w:trHeight w:hRule="exact" w:val="454"/>
        </w:trPr>
        <w:tc>
          <w:tcPr>
            <w:tcW w:w="4111" w:type="dxa"/>
            <w:vAlign w:val="center"/>
          </w:tcPr>
          <w:p w:rsidR="000A78E5" w:rsidRPr="000D0369" w:rsidRDefault="0054220A" w:rsidP="0054220A">
            <w:pPr>
              <w:suppressAutoHyphens/>
              <w:spacing w:before="120"/>
              <w:rPr>
                <w:rFonts w:cs="Arial"/>
                <w:lang w:val="en-US"/>
              </w:rPr>
            </w:pPr>
            <w:r>
              <w:rPr>
                <w:rFonts w:cs="Arial"/>
                <w:lang w:val="en-US"/>
              </w:rPr>
              <w:t xml:space="preserve">Employees on </w:t>
            </w:r>
            <w:r w:rsidR="005977DD" w:rsidRPr="000D0369">
              <w:rPr>
                <w:rFonts w:cs="Arial"/>
                <w:lang w:val="en-US"/>
              </w:rPr>
              <w:t>31 De</w:t>
            </w:r>
            <w:r>
              <w:rPr>
                <w:rFonts w:cs="Arial"/>
                <w:lang w:val="en-US"/>
              </w:rPr>
              <w:t>c</w:t>
            </w:r>
            <w:r w:rsidR="005977DD" w:rsidRPr="000D0369">
              <w:rPr>
                <w:rFonts w:cs="Arial"/>
                <w:lang w:val="en-US"/>
              </w:rPr>
              <w:t>ember</w:t>
            </w:r>
          </w:p>
        </w:tc>
        <w:tc>
          <w:tcPr>
            <w:tcW w:w="1559" w:type="dxa"/>
            <w:vAlign w:val="center"/>
          </w:tcPr>
          <w:p w:rsidR="000A78E5" w:rsidRPr="000D0369" w:rsidRDefault="00FF0843" w:rsidP="0054220A">
            <w:pPr>
              <w:suppressAutoHyphens/>
              <w:spacing w:before="120"/>
              <w:rPr>
                <w:rFonts w:cs="Arial"/>
                <w:lang w:val="en-US"/>
              </w:rPr>
            </w:pPr>
            <w:r w:rsidRPr="000D0369">
              <w:rPr>
                <w:rFonts w:cs="Arial"/>
                <w:lang w:val="en-US"/>
              </w:rPr>
              <w:t>8</w:t>
            </w:r>
            <w:r w:rsidR="0054220A">
              <w:rPr>
                <w:rFonts w:cs="Arial"/>
                <w:lang w:val="en-US"/>
              </w:rPr>
              <w:t>,</w:t>
            </w:r>
            <w:r w:rsidRPr="000D0369">
              <w:rPr>
                <w:rFonts w:cs="Arial"/>
                <w:lang w:val="en-US"/>
              </w:rPr>
              <w:t>044</w:t>
            </w:r>
          </w:p>
        </w:tc>
        <w:tc>
          <w:tcPr>
            <w:tcW w:w="1560" w:type="dxa"/>
            <w:vAlign w:val="center"/>
          </w:tcPr>
          <w:p w:rsidR="000A78E5" w:rsidRPr="000D0369" w:rsidRDefault="00DB4CFA" w:rsidP="0054220A">
            <w:pPr>
              <w:suppressAutoHyphens/>
              <w:spacing w:before="120"/>
              <w:rPr>
                <w:rFonts w:cs="Arial"/>
                <w:lang w:val="en-US"/>
              </w:rPr>
            </w:pPr>
            <w:r w:rsidRPr="000D0369">
              <w:rPr>
                <w:rFonts w:cs="Arial"/>
                <w:lang w:val="en-US"/>
              </w:rPr>
              <w:t>8</w:t>
            </w:r>
            <w:r w:rsidR="0054220A">
              <w:rPr>
                <w:rFonts w:cs="Arial"/>
                <w:lang w:val="en-US"/>
              </w:rPr>
              <w:t>,</w:t>
            </w:r>
            <w:r w:rsidRPr="000D0369">
              <w:rPr>
                <w:rFonts w:cs="Arial"/>
                <w:lang w:val="en-US"/>
              </w:rPr>
              <w:t>809</w:t>
            </w:r>
          </w:p>
        </w:tc>
        <w:tc>
          <w:tcPr>
            <w:tcW w:w="1984" w:type="dxa"/>
            <w:vAlign w:val="center"/>
          </w:tcPr>
          <w:p w:rsidR="000A78E5" w:rsidRPr="000D0369" w:rsidRDefault="00DB4CFA" w:rsidP="0054220A">
            <w:pPr>
              <w:suppressAutoHyphens/>
              <w:spacing w:before="120"/>
              <w:rPr>
                <w:rFonts w:cs="Arial"/>
                <w:lang w:val="en-US"/>
              </w:rPr>
            </w:pPr>
            <w:r w:rsidRPr="000D0369">
              <w:rPr>
                <w:rFonts w:cs="Arial"/>
                <w:lang w:val="en-US"/>
              </w:rPr>
              <w:t>+9</w:t>
            </w:r>
            <w:r w:rsidR="0054220A">
              <w:rPr>
                <w:rFonts w:cs="Arial"/>
                <w:lang w:val="en-US"/>
              </w:rPr>
              <w:t>.</w:t>
            </w:r>
            <w:r w:rsidR="00603D4A" w:rsidRPr="000D0369">
              <w:rPr>
                <w:rFonts w:cs="Arial"/>
                <w:lang w:val="en-US"/>
              </w:rPr>
              <w:t>5</w:t>
            </w:r>
          </w:p>
        </w:tc>
      </w:tr>
    </w:tbl>
    <w:p w:rsidR="009214AF" w:rsidRPr="000D0369" w:rsidRDefault="000F178C" w:rsidP="000F178C">
      <w:pPr>
        <w:pStyle w:val="Boilerplate"/>
        <w:rPr>
          <w:lang w:val="en-US"/>
        </w:rPr>
      </w:pPr>
      <w:r>
        <w:rPr>
          <w:lang w:val="en-US"/>
        </w:rPr>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r>
        <w:rPr>
          <w:lang w:val="en-US"/>
        </w:rPr>
        <w:br/>
      </w:r>
      <w:r>
        <w:rPr>
          <w:lang w:val="en-US"/>
        </w:rPr>
        <w:br/>
        <w:t>Further information on SICK is available at http://www.sick.com or by phone at +49 (0)7681 202-4345.</w:t>
      </w:r>
    </w:p>
    <w:sectPr w:rsidR="009214AF" w:rsidRPr="000D0369"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56" w:rsidRDefault="00100856" w:rsidP="00CB0E99">
      <w:pPr>
        <w:spacing w:line="240" w:lineRule="auto"/>
      </w:pPr>
      <w:r>
        <w:separator/>
      </w:r>
    </w:p>
  </w:endnote>
  <w:endnote w:type="continuationSeparator" w:id="0">
    <w:p w:rsidR="00100856" w:rsidRDefault="0010085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E273D4" w:rsidRDefault="009B56AC" w:rsidP="008B6429">
    <w:pPr>
      <w:pStyle w:val="Fuzeile"/>
      <w:jc w:val="right"/>
      <w:rPr>
        <w:sz w:val="14"/>
        <w:szCs w:val="14"/>
      </w:rPr>
    </w:pPr>
    <w:r>
      <w:rPr>
        <w:sz w:val="14"/>
        <w:szCs w:val="14"/>
      </w:rPr>
      <w:t>Page</w:t>
    </w:r>
    <w:r w:rsidR="00DD2C2E" w:rsidRPr="00E273D4">
      <w:rPr>
        <w:sz w:val="14"/>
        <w:szCs w:val="14"/>
      </w:rPr>
      <w:t xml:space="preserve"> </w:t>
    </w:r>
    <w:r w:rsidR="00DD2C2E" w:rsidRPr="00E273D4">
      <w:rPr>
        <w:sz w:val="14"/>
        <w:szCs w:val="14"/>
      </w:rPr>
      <w:fldChar w:fldCharType="begin"/>
    </w:r>
    <w:r w:rsidR="00DD2C2E" w:rsidRPr="00E273D4">
      <w:rPr>
        <w:sz w:val="14"/>
        <w:szCs w:val="14"/>
      </w:rPr>
      <w:instrText xml:space="preserve"> PAGE   \* MERGEFORMAT </w:instrText>
    </w:r>
    <w:r w:rsidR="00DD2C2E" w:rsidRPr="00E273D4">
      <w:rPr>
        <w:sz w:val="14"/>
        <w:szCs w:val="14"/>
      </w:rPr>
      <w:fldChar w:fldCharType="separate"/>
    </w:r>
    <w:r w:rsidR="00857C3E">
      <w:rPr>
        <w:noProof/>
        <w:sz w:val="14"/>
        <w:szCs w:val="14"/>
      </w:rPr>
      <w:t>2</w:t>
    </w:r>
    <w:r w:rsidR="00DD2C2E" w:rsidRPr="00E273D4">
      <w:rPr>
        <w:sz w:val="14"/>
        <w:szCs w:val="14"/>
      </w:rPr>
      <w:fldChar w:fldCharType="end"/>
    </w:r>
    <w:r>
      <w:rPr>
        <w:sz w:val="14"/>
        <w:szCs w:val="14"/>
      </w:rPr>
      <w:t xml:space="preserve"> </w:t>
    </w:r>
    <w:r w:rsidR="00DD2C2E" w:rsidRPr="00E273D4">
      <w:rPr>
        <w:sz w:val="14"/>
        <w:szCs w:val="14"/>
      </w:rPr>
      <w:t>o</w:t>
    </w:r>
    <w:r>
      <w:rPr>
        <w:sz w:val="14"/>
        <w:szCs w:val="14"/>
      </w:rPr>
      <w:t>f</w:t>
    </w:r>
    <w:r w:rsidR="00DD2C2E" w:rsidRPr="00E273D4">
      <w:rPr>
        <w:sz w:val="14"/>
        <w:szCs w:val="14"/>
      </w:rPr>
      <w:t xml:space="preserve"> </w:t>
    </w:r>
    <w:r w:rsidR="00DD2C2E" w:rsidRPr="00E273D4">
      <w:rPr>
        <w:sz w:val="14"/>
        <w:szCs w:val="14"/>
      </w:rPr>
      <w:fldChar w:fldCharType="begin"/>
    </w:r>
    <w:r w:rsidR="00DD2C2E" w:rsidRPr="00E273D4">
      <w:rPr>
        <w:sz w:val="14"/>
        <w:szCs w:val="14"/>
      </w:rPr>
      <w:instrText xml:space="preserve"> NUMPAGES   \* MERGEFORMAT </w:instrText>
    </w:r>
    <w:r w:rsidR="00DD2C2E" w:rsidRPr="00E273D4">
      <w:rPr>
        <w:sz w:val="14"/>
        <w:szCs w:val="14"/>
      </w:rPr>
      <w:fldChar w:fldCharType="separate"/>
    </w:r>
    <w:r w:rsidR="00857C3E">
      <w:rPr>
        <w:noProof/>
        <w:sz w:val="14"/>
        <w:szCs w:val="14"/>
      </w:rPr>
      <w:t>3</w:t>
    </w:r>
    <w:r w:rsidR="00DD2C2E"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4D70DF" w:rsidRDefault="00DD2C2E"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56" w:rsidRDefault="00100856" w:rsidP="00CB0E99">
      <w:pPr>
        <w:spacing w:line="240" w:lineRule="auto"/>
      </w:pPr>
      <w:r>
        <w:separator/>
      </w:r>
    </w:p>
  </w:footnote>
  <w:footnote w:type="continuationSeparator" w:id="0">
    <w:p w:rsidR="00100856" w:rsidRDefault="0010085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5774AB" w:rsidRDefault="00DD2C2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CE6BEBB" wp14:editId="2B2FE01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9B56AC">
      <w:rPr>
        <w:rStyle w:val="TitelZchn"/>
        <w:rFonts w:eastAsia="Calibri"/>
      </w:rPr>
      <w:t xml:space="preserve"> RELEASE</w:t>
    </w:r>
  </w:p>
  <w:p w:rsidR="00DD2C2E" w:rsidRPr="00E04E05" w:rsidRDefault="00DD2C2E"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6B4386E" wp14:editId="2AE5B3A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06A0"/>
    <w:rsid w:val="000077BD"/>
    <w:rsid w:val="00020C18"/>
    <w:rsid w:val="000332D6"/>
    <w:rsid w:val="00035182"/>
    <w:rsid w:val="0004016D"/>
    <w:rsid w:val="00047437"/>
    <w:rsid w:val="000519F5"/>
    <w:rsid w:val="00082311"/>
    <w:rsid w:val="00087191"/>
    <w:rsid w:val="00094C9F"/>
    <w:rsid w:val="000A20C1"/>
    <w:rsid w:val="000A78E5"/>
    <w:rsid w:val="000B7C82"/>
    <w:rsid w:val="000C2652"/>
    <w:rsid w:val="000D0369"/>
    <w:rsid w:val="000D19DC"/>
    <w:rsid w:val="000D23CA"/>
    <w:rsid w:val="000E2D3C"/>
    <w:rsid w:val="000E38AB"/>
    <w:rsid w:val="000E4354"/>
    <w:rsid w:val="000F178C"/>
    <w:rsid w:val="000F5C66"/>
    <w:rsid w:val="00100856"/>
    <w:rsid w:val="001103E0"/>
    <w:rsid w:val="0012281F"/>
    <w:rsid w:val="001310B9"/>
    <w:rsid w:val="00140BE6"/>
    <w:rsid w:val="00144B8E"/>
    <w:rsid w:val="001573A1"/>
    <w:rsid w:val="0015775E"/>
    <w:rsid w:val="00161D1B"/>
    <w:rsid w:val="00161FD9"/>
    <w:rsid w:val="00172B83"/>
    <w:rsid w:val="0017428D"/>
    <w:rsid w:val="00174F61"/>
    <w:rsid w:val="0017625B"/>
    <w:rsid w:val="00180A76"/>
    <w:rsid w:val="00190A9B"/>
    <w:rsid w:val="001A3BE5"/>
    <w:rsid w:val="001A5682"/>
    <w:rsid w:val="001B0E41"/>
    <w:rsid w:val="001B3A32"/>
    <w:rsid w:val="001C17AE"/>
    <w:rsid w:val="001C2172"/>
    <w:rsid w:val="001C6197"/>
    <w:rsid w:val="001E47B4"/>
    <w:rsid w:val="001E51CD"/>
    <w:rsid w:val="001E5EDB"/>
    <w:rsid w:val="001F206C"/>
    <w:rsid w:val="0020215B"/>
    <w:rsid w:val="002157C5"/>
    <w:rsid w:val="00215810"/>
    <w:rsid w:val="00216883"/>
    <w:rsid w:val="002215CD"/>
    <w:rsid w:val="00222850"/>
    <w:rsid w:val="00227C3D"/>
    <w:rsid w:val="002303F2"/>
    <w:rsid w:val="002333F8"/>
    <w:rsid w:val="00241027"/>
    <w:rsid w:val="00243368"/>
    <w:rsid w:val="00246DAA"/>
    <w:rsid w:val="00247D17"/>
    <w:rsid w:val="0025113F"/>
    <w:rsid w:val="00257FF3"/>
    <w:rsid w:val="002610B2"/>
    <w:rsid w:val="002661BA"/>
    <w:rsid w:val="00286D84"/>
    <w:rsid w:val="002A0FDA"/>
    <w:rsid w:val="002A2A0B"/>
    <w:rsid w:val="002A3232"/>
    <w:rsid w:val="002B10E3"/>
    <w:rsid w:val="002C16DF"/>
    <w:rsid w:val="002C34AC"/>
    <w:rsid w:val="002D6E57"/>
    <w:rsid w:val="002F2270"/>
    <w:rsid w:val="00302AE3"/>
    <w:rsid w:val="003047EE"/>
    <w:rsid w:val="003078FC"/>
    <w:rsid w:val="00311305"/>
    <w:rsid w:val="00325E32"/>
    <w:rsid w:val="0033606A"/>
    <w:rsid w:val="003409DF"/>
    <w:rsid w:val="00350C1D"/>
    <w:rsid w:val="00365DDC"/>
    <w:rsid w:val="00373862"/>
    <w:rsid w:val="00377DF0"/>
    <w:rsid w:val="00384F0A"/>
    <w:rsid w:val="00390B37"/>
    <w:rsid w:val="00390C85"/>
    <w:rsid w:val="00392F4D"/>
    <w:rsid w:val="003A373C"/>
    <w:rsid w:val="003B29EA"/>
    <w:rsid w:val="003B68BC"/>
    <w:rsid w:val="003B7380"/>
    <w:rsid w:val="003C04DA"/>
    <w:rsid w:val="003C0FCE"/>
    <w:rsid w:val="003C1AB7"/>
    <w:rsid w:val="003D12C2"/>
    <w:rsid w:val="003D237B"/>
    <w:rsid w:val="00407F8D"/>
    <w:rsid w:val="0041708B"/>
    <w:rsid w:val="00435403"/>
    <w:rsid w:val="00461E95"/>
    <w:rsid w:val="00474644"/>
    <w:rsid w:val="00477769"/>
    <w:rsid w:val="00494E1E"/>
    <w:rsid w:val="004A21C5"/>
    <w:rsid w:val="004A2D4A"/>
    <w:rsid w:val="004D47F9"/>
    <w:rsid w:val="004D70DF"/>
    <w:rsid w:val="005027F6"/>
    <w:rsid w:val="00512050"/>
    <w:rsid w:val="00514A5D"/>
    <w:rsid w:val="00524031"/>
    <w:rsid w:val="00530510"/>
    <w:rsid w:val="00531EA0"/>
    <w:rsid w:val="0054220A"/>
    <w:rsid w:val="00547286"/>
    <w:rsid w:val="005554B4"/>
    <w:rsid w:val="00561CAF"/>
    <w:rsid w:val="00562AA8"/>
    <w:rsid w:val="005729E5"/>
    <w:rsid w:val="005774AB"/>
    <w:rsid w:val="00580E1B"/>
    <w:rsid w:val="005864EF"/>
    <w:rsid w:val="00593B17"/>
    <w:rsid w:val="005977DD"/>
    <w:rsid w:val="005A4302"/>
    <w:rsid w:val="005E4F85"/>
    <w:rsid w:val="005E790D"/>
    <w:rsid w:val="005F0DE6"/>
    <w:rsid w:val="005F4798"/>
    <w:rsid w:val="00603D4A"/>
    <w:rsid w:val="00611E17"/>
    <w:rsid w:val="006169AA"/>
    <w:rsid w:val="00620BA5"/>
    <w:rsid w:val="006374FF"/>
    <w:rsid w:val="00637F15"/>
    <w:rsid w:val="00652D0A"/>
    <w:rsid w:val="006610FB"/>
    <w:rsid w:val="0067569F"/>
    <w:rsid w:val="00684F88"/>
    <w:rsid w:val="00695F05"/>
    <w:rsid w:val="006A5B48"/>
    <w:rsid w:val="006A6549"/>
    <w:rsid w:val="006A725F"/>
    <w:rsid w:val="006C5AFB"/>
    <w:rsid w:val="006D66E8"/>
    <w:rsid w:val="006E2CB9"/>
    <w:rsid w:val="006F09FE"/>
    <w:rsid w:val="006F5AB1"/>
    <w:rsid w:val="006F6DE2"/>
    <w:rsid w:val="006F7D07"/>
    <w:rsid w:val="00713986"/>
    <w:rsid w:val="00721ACC"/>
    <w:rsid w:val="00731011"/>
    <w:rsid w:val="00735906"/>
    <w:rsid w:val="00735B1C"/>
    <w:rsid w:val="00744175"/>
    <w:rsid w:val="00747C14"/>
    <w:rsid w:val="0075680B"/>
    <w:rsid w:val="00762E5A"/>
    <w:rsid w:val="007678D5"/>
    <w:rsid w:val="00777A68"/>
    <w:rsid w:val="0079794B"/>
    <w:rsid w:val="007A0546"/>
    <w:rsid w:val="007A0763"/>
    <w:rsid w:val="007B152C"/>
    <w:rsid w:val="007B22F3"/>
    <w:rsid w:val="007C3107"/>
    <w:rsid w:val="007D126C"/>
    <w:rsid w:val="007D7404"/>
    <w:rsid w:val="007E6CE3"/>
    <w:rsid w:val="007F0429"/>
    <w:rsid w:val="007F5D3A"/>
    <w:rsid w:val="007F6188"/>
    <w:rsid w:val="00805279"/>
    <w:rsid w:val="00815B35"/>
    <w:rsid w:val="00832A44"/>
    <w:rsid w:val="00834EB1"/>
    <w:rsid w:val="00857C3E"/>
    <w:rsid w:val="00862524"/>
    <w:rsid w:val="00866EC3"/>
    <w:rsid w:val="00871461"/>
    <w:rsid w:val="00873325"/>
    <w:rsid w:val="008818F5"/>
    <w:rsid w:val="00892E93"/>
    <w:rsid w:val="008940AA"/>
    <w:rsid w:val="00897F28"/>
    <w:rsid w:val="008B6429"/>
    <w:rsid w:val="008C21FC"/>
    <w:rsid w:val="008D6275"/>
    <w:rsid w:val="008E26FF"/>
    <w:rsid w:val="00910D8D"/>
    <w:rsid w:val="009133CB"/>
    <w:rsid w:val="0091729E"/>
    <w:rsid w:val="00917481"/>
    <w:rsid w:val="009214AF"/>
    <w:rsid w:val="0094024B"/>
    <w:rsid w:val="009858F6"/>
    <w:rsid w:val="009A3165"/>
    <w:rsid w:val="009A5E98"/>
    <w:rsid w:val="009B11D3"/>
    <w:rsid w:val="009B56AC"/>
    <w:rsid w:val="009C1042"/>
    <w:rsid w:val="009C2CD6"/>
    <w:rsid w:val="009C7C76"/>
    <w:rsid w:val="009D4F01"/>
    <w:rsid w:val="009D577D"/>
    <w:rsid w:val="00A11BF7"/>
    <w:rsid w:val="00A33D14"/>
    <w:rsid w:val="00A42C22"/>
    <w:rsid w:val="00A4395C"/>
    <w:rsid w:val="00A4733D"/>
    <w:rsid w:val="00A772D9"/>
    <w:rsid w:val="00A775E9"/>
    <w:rsid w:val="00A863F5"/>
    <w:rsid w:val="00AA00E4"/>
    <w:rsid w:val="00AA03E0"/>
    <w:rsid w:val="00AA094C"/>
    <w:rsid w:val="00AA0DF0"/>
    <w:rsid w:val="00AA1899"/>
    <w:rsid w:val="00AA4052"/>
    <w:rsid w:val="00AB0A33"/>
    <w:rsid w:val="00AC228C"/>
    <w:rsid w:val="00AE1C9E"/>
    <w:rsid w:val="00AE39C0"/>
    <w:rsid w:val="00AE4A53"/>
    <w:rsid w:val="00AE6B54"/>
    <w:rsid w:val="00AE782F"/>
    <w:rsid w:val="00AF173A"/>
    <w:rsid w:val="00AF484A"/>
    <w:rsid w:val="00B03194"/>
    <w:rsid w:val="00B123CA"/>
    <w:rsid w:val="00B2255C"/>
    <w:rsid w:val="00B30C5E"/>
    <w:rsid w:val="00B31D5B"/>
    <w:rsid w:val="00B418F4"/>
    <w:rsid w:val="00B54F8A"/>
    <w:rsid w:val="00B6628E"/>
    <w:rsid w:val="00B706EA"/>
    <w:rsid w:val="00BA26EB"/>
    <w:rsid w:val="00BA79DA"/>
    <w:rsid w:val="00BB12C2"/>
    <w:rsid w:val="00BB7439"/>
    <w:rsid w:val="00BC443A"/>
    <w:rsid w:val="00BC6C05"/>
    <w:rsid w:val="00BD1EED"/>
    <w:rsid w:val="00BD2BE3"/>
    <w:rsid w:val="00BD47D6"/>
    <w:rsid w:val="00BE21D9"/>
    <w:rsid w:val="00C02C79"/>
    <w:rsid w:val="00C04E45"/>
    <w:rsid w:val="00C16263"/>
    <w:rsid w:val="00C22B42"/>
    <w:rsid w:val="00C22BFE"/>
    <w:rsid w:val="00C27B9E"/>
    <w:rsid w:val="00C3606D"/>
    <w:rsid w:val="00C41AC3"/>
    <w:rsid w:val="00C41E46"/>
    <w:rsid w:val="00C46C14"/>
    <w:rsid w:val="00C53788"/>
    <w:rsid w:val="00C55A7D"/>
    <w:rsid w:val="00C609DD"/>
    <w:rsid w:val="00C65FE2"/>
    <w:rsid w:val="00C7643D"/>
    <w:rsid w:val="00C8052B"/>
    <w:rsid w:val="00C826DA"/>
    <w:rsid w:val="00C84DBD"/>
    <w:rsid w:val="00C92212"/>
    <w:rsid w:val="00C94A4A"/>
    <w:rsid w:val="00CA5B52"/>
    <w:rsid w:val="00CB0E99"/>
    <w:rsid w:val="00CB6416"/>
    <w:rsid w:val="00CC1431"/>
    <w:rsid w:val="00CC1D58"/>
    <w:rsid w:val="00CC7EAA"/>
    <w:rsid w:val="00CD49F2"/>
    <w:rsid w:val="00CE0CE4"/>
    <w:rsid w:val="00CE1934"/>
    <w:rsid w:val="00CF1884"/>
    <w:rsid w:val="00D0763C"/>
    <w:rsid w:val="00D24A10"/>
    <w:rsid w:val="00D36503"/>
    <w:rsid w:val="00D41993"/>
    <w:rsid w:val="00D610A8"/>
    <w:rsid w:val="00D6734F"/>
    <w:rsid w:val="00D73797"/>
    <w:rsid w:val="00D7448E"/>
    <w:rsid w:val="00D804BF"/>
    <w:rsid w:val="00D876C8"/>
    <w:rsid w:val="00D94555"/>
    <w:rsid w:val="00D96BCE"/>
    <w:rsid w:val="00D97B8B"/>
    <w:rsid w:val="00DA1D78"/>
    <w:rsid w:val="00DA4CC7"/>
    <w:rsid w:val="00DB4CFA"/>
    <w:rsid w:val="00DC0193"/>
    <w:rsid w:val="00DC3C9F"/>
    <w:rsid w:val="00DC7BCB"/>
    <w:rsid w:val="00DD060D"/>
    <w:rsid w:val="00DD10CD"/>
    <w:rsid w:val="00DD2C2E"/>
    <w:rsid w:val="00DD4751"/>
    <w:rsid w:val="00DF74C4"/>
    <w:rsid w:val="00E00220"/>
    <w:rsid w:val="00E04B44"/>
    <w:rsid w:val="00E04E05"/>
    <w:rsid w:val="00E273D4"/>
    <w:rsid w:val="00E33724"/>
    <w:rsid w:val="00E43D52"/>
    <w:rsid w:val="00E4769F"/>
    <w:rsid w:val="00E622B1"/>
    <w:rsid w:val="00E722BD"/>
    <w:rsid w:val="00E753B2"/>
    <w:rsid w:val="00E82CFA"/>
    <w:rsid w:val="00E97E49"/>
    <w:rsid w:val="00EA5D62"/>
    <w:rsid w:val="00ED34D2"/>
    <w:rsid w:val="00ED7917"/>
    <w:rsid w:val="00EE67CC"/>
    <w:rsid w:val="00EF3391"/>
    <w:rsid w:val="00EF7480"/>
    <w:rsid w:val="00F05A05"/>
    <w:rsid w:val="00F1234E"/>
    <w:rsid w:val="00F13F0C"/>
    <w:rsid w:val="00F164FC"/>
    <w:rsid w:val="00F17459"/>
    <w:rsid w:val="00F33858"/>
    <w:rsid w:val="00F52337"/>
    <w:rsid w:val="00F5454F"/>
    <w:rsid w:val="00F62A54"/>
    <w:rsid w:val="00F62F5A"/>
    <w:rsid w:val="00F65AF9"/>
    <w:rsid w:val="00F71698"/>
    <w:rsid w:val="00F72D5C"/>
    <w:rsid w:val="00F7375F"/>
    <w:rsid w:val="00F92ADD"/>
    <w:rsid w:val="00FA43DE"/>
    <w:rsid w:val="00FB0FEE"/>
    <w:rsid w:val="00FC781C"/>
    <w:rsid w:val="00FD156C"/>
    <w:rsid w:val="00FD3FC1"/>
    <w:rsid w:val="00FF0843"/>
    <w:rsid w:val="00FF6E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23DB2F49"/>
  <w15:docId w15:val="{5AA40EA1-D3D3-40A5-9FA4-A255A9A4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 w:id="11840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6250-3979-4CC8-8F09-6F1DE669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1079</Words>
  <Characters>6800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Diana Jockmann</cp:lastModifiedBy>
  <cp:revision>5</cp:revision>
  <cp:lastPrinted>2018-04-08T15:01:00Z</cp:lastPrinted>
  <dcterms:created xsi:type="dcterms:W3CDTF">2018-04-15T20:17:00Z</dcterms:created>
  <dcterms:modified xsi:type="dcterms:W3CDTF">2018-04-19T07:12:00Z</dcterms:modified>
</cp:coreProperties>
</file>