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84433C" w:rsidRDefault="0084433C" w:rsidP="00E273D4">
      <w:pPr>
        <w:pStyle w:val="berschrift1"/>
      </w:pPr>
      <w:r w:rsidRPr="0084433C">
        <w:t xml:space="preserve">Neue Motor-Feedback-Systeme </w:t>
      </w:r>
      <w:r>
        <w:t xml:space="preserve">(nicht nur) </w:t>
      </w:r>
      <w:r w:rsidRPr="0084433C">
        <w:t>f</w:t>
      </w:r>
      <w:r>
        <w:t xml:space="preserve">ür </w:t>
      </w:r>
      <w:r w:rsidRPr="0084433C">
        <w:t>Robotik</w:t>
      </w:r>
      <w:r>
        <w:t>-Direktantriebe</w:t>
      </w:r>
    </w:p>
    <w:p w:rsidR="00D73797" w:rsidRDefault="0084433C" w:rsidP="00D73797">
      <w:pPr>
        <w:pStyle w:val="Untertitel"/>
      </w:pPr>
      <w:r>
        <w:t>Kapazitive Hohlwellengeber mit mechanischer Multiturn-Funktionalität</w:t>
      </w:r>
    </w:p>
    <w:p w:rsidR="00D36503" w:rsidRDefault="00D36503" w:rsidP="00D73797"/>
    <w:p w:rsidR="00E03746" w:rsidRPr="00AE39C0" w:rsidRDefault="000E2D3C" w:rsidP="00E03746">
      <w:pPr>
        <w:pStyle w:val="Lead"/>
        <w:tabs>
          <w:tab w:val="left" w:pos="7305"/>
        </w:tabs>
      </w:pPr>
      <w:r w:rsidRPr="00315A5A">
        <w:t xml:space="preserve">Waldkirch, </w:t>
      </w:r>
      <w:r w:rsidR="00EC412D">
        <w:t xml:space="preserve">im </w:t>
      </w:r>
      <w:r w:rsidR="008E5ABE">
        <w:t>Juni</w:t>
      </w:r>
      <w:r w:rsidR="00EC412D">
        <w:t xml:space="preserve"> </w:t>
      </w:r>
      <w:r w:rsidR="00C12885">
        <w:t>2018</w:t>
      </w:r>
      <w:r w:rsidR="00BA26EB">
        <w:t xml:space="preserve"> – </w:t>
      </w:r>
      <w:r w:rsidR="0084433C">
        <w:t xml:space="preserve">Direktantriebe in </w:t>
      </w:r>
      <w:proofErr w:type="spellStart"/>
      <w:r w:rsidR="0084433C">
        <w:t>Robo</w:t>
      </w:r>
      <w:r w:rsidR="00013AB4">
        <w:t>tikapplikationen</w:t>
      </w:r>
      <w:proofErr w:type="spellEnd"/>
      <w:r w:rsidR="00013AB4">
        <w:t xml:space="preserve"> und </w:t>
      </w:r>
      <w:proofErr w:type="spellStart"/>
      <w:r w:rsidR="00013AB4">
        <w:t>Handlingsy</w:t>
      </w:r>
      <w:r w:rsidR="0084433C">
        <w:t>stemen</w:t>
      </w:r>
      <w:proofErr w:type="spellEnd"/>
      <w:r w:rsidR="0084433C">
        <w:t xml:space="preserve"> sind zwei der wichtigsten Einsatzgebiete der neuen Motor-Feedback-Systeme SEM70 und SEM90 </w:t>
      </w:r>
      <w:r w:rsidR="005C406C">
        <w:t>mit HIPERFACE</w:t>
      </w:r>
      <w:r w:rsidR="005C406C" w:rsidRPr="005C406C">
        <w:rPr>
          <w:rFonts w:cs="Arial"/>
          <w:vertAlign w:val="superscript"/>
        </w:rPr>
        <w:t>®</w:t>
      </w:r>
      <w:r w:rsidR="005C406C">
        <w:t xml:space="preserve">-Schnittstelle </w:t>
      </w:r>
      <w:r w:rsidR="0084433C">
        <w:t xml:space="preserve">von SICK. </w:t>
      </w:r>
      <w:r w:rsidR="006E01A8">
        <w:t>Ihre</w:t>
      </w:r>
      <w:r w:rsidR="00481E90">
        <w:t xml:space="preserve"> k</w:t>
      </w:r>
      <w:r w:rsidR="00005F20">
        <w:t>ompakte Baugröße</w:t>
      </w:r>
      <w:r w:rsidR="006E01A8">
        <w:t xml:space="preserve"> spart Platz und Gewicht und ist </w:t>
      </w:r>
      <w:r w:rsidR="00481E90">
        <w:t xml:space="preserve">ideal </w:t>
      </w:r>
      <w:r w:rsidR="006E01A8">
        <w:t>für bewegte</w:t>
      </w:r>
      <w:r w:rsidR="00481E90">
        <w:t xml:space="preserve"> Roboterstrukturen. D</w:t>
      </w:r>
      <w:r w:rsidR="0084433C">
        <w:t xml:space="preserve">as kapazitive Messprinzip und das lagerlose Sensorelement machen beide Hohlwellengeber sehr </w:t>
      </w:r>
      <w:r w:rsidR="00D16D1B">
        <w:t>vibrationsfest</w:t>
      </w:r>
      <w:r w:rsidR="0084433C">
        <w:t xml:space="preserve"> und langlebig. Darüber hinaus ermöglicht die </w:t>
      </w:r>
      <w:r w:rsidR="00005F20">
        <w:t>erstmals in einer solchen Bauform umgesetzte, mechanisch</w:t>
      </w:r>
      <w:r w:rsidR="0084433C">
        <w:t xml:space="preserve">e Multiturn-Funktionalität einen Betrieb ohne externe Pufferbatterien und vermeidet </w:t>
      </w:r>
      <w:r w:rsidR="00D16D1B">
        <w:t xml:space="preserve">dadurch </w:t>
      </w:r>
      <w:r w:rsidR="0084433C">
        <w:t xml:space="preserve">den Wartungsaufwand batteriegestützter Geber. </w:t>
      </w:r>
      <w:r w:rsidR="00D16D1B">
        <w:t xml:space="preserve">Auch die Montage ist denkbar einfach: auf die Motorwelle aufstecken, drehen und fertig. </w:t>
      </w:r>
      <w:r w:rsidR="0084433C">
        <w:t xml:space="preserve">Die Hohlwellendurchmesser – 25 mm beim SEM 70 und 50 mm beim SEM90 – erlauben es, </w:t>
      </w:r>
      <w:r w:rsidR="00D16D1B">
        <w:t>Kabel, Kühlleitungen und andere Verbindungen direkt durch die Motorwelle zu führen</w:t>
      </w:r>
      <w:r w:rsidR="006E01A8">
        <w:t>. Dadurch</w:t>
      </w:r>
      <w:r w:rsidR="00D16D1B">
        <w:t xml:space="preserve"> unterstützen </w:t>
      </w:r>
      <w:r w:rsidR="006E01A8">
        <w:t>sie</w:t>
      </w:r>
      <w:r w:rsidR="00D16D1B">
        <w:t xml:space="preserve"> die effiziente Integration elektrischer Antriebe </w:t>
      </w:r>
      <w:r w:rsidR="00005F20">
        <w:t xml:space="preserve">insbesondere in </w:t>
      </w:r>
      <w:proofErr w:type="spellStart"/>
      <w:r w:rsidR="00005F20">
        <w:t>kollaborative</w:t>
      </w:r>
      <w:r w:rsidR="00314A24">
        <w:t>n</w:t>
      </w:r>
      <w:proofErr w:type="spellEnd"/>
      <w:r w:rsidR="00005F20">
        <w:t xml:space="preserve"> Roboter</w:t>
      </w:r>
      <w:r w:rsidR="00314A24">
        <w:t>n</w:t>
      </w:r>
      <w:r w:rsidR="00005F20">
        <w:t>, bei denen eine innenliegende Kabelführung vorgeschrieben ist</w:t>
      </w:r>
      <w:r w:rsidR="00D16D1B">
        <w:t xml:space="preserve">. </w:t>
      </w:r>
      <w:r w:rsidR="005C406C">
        <w:t>Als SES70 und SES90 sind die Motor-Feedback-Systeme auch in Singleturn-Ausführung verfügbar.</w:t>
      </w:r>
    </w:p>
    <w:p w:rsidR="00105D14" w:rsidRDefault="00D16D1B" w:rsidP="00C15633">
      <w:pPr>
        <w:spacing w:after="240"/>
        <w:rPr>
          <w:rFonts w:ascii="Helv" w:hAnsi="Helv" w:cs="Helv"/>
          <w:szCs w:val="20"/>
          <w:lang w:eastAsia="de-DE"/>
        </w:rPr>
      </w:pPr>
      <w:r>
        <w:rPr>
          <w:rFonts w:ascii="Helv" w:hAnsi="Helv" w:cs="Helv"/>
          <w:szCs w:val="20"/>
          <w:lang w:eastAsia="de-DE"/>
        </w:rPr>
        <w:t xml:space="preserve">Hersteller von Direktantrieben, wie sie </w:t>
      </w:r>
      <w:proofErr w:type="gramStart"/>
      <w:r>
        <w:rPr>
          <w:rFonts w:ascii="Helv" w:hAnsi="Helv" w:cs="Helv"/>
          <w:szCs w:val="20"/>
          <w:lang w:eastAsia="de-DE"/>
        </w:rPr>
        <w:t xml:space="preserve">in  </w:t>
      </w:r>
      <w:r w:rsidR="005C406C">
        <w:rPr>
          <w:rFonts w:ascii="Helv" w:hAnsi="Helv" w:cs="Helv"/>
          <w:szCs w:val="20"/>
          <w:lang w:eastAsia="de-DE"/>
        </w:rPr>
        <w:t>Industrierobotern</w:t>
      </w:r>
      <w:proofErr w:type="gramEnd"/>
      <w:r>
        <w:rPr>
          <w:rFonts w:ascii="Helv" w:hAnsi="Helv" w:cs="Helv"/>
          <w:szCs w:val="20"/>
          <w:lang w:eastAsia="de-DE"/>
        </w:rPr>
        <w:t xml:space="preserve">, </w:t>
      </w:r>
      <w:proofErr w:type="spellStart"/>
      <w:r>
        <w:rPr>
          <w:rFonts w:ascii="Helv" w:hAnsi="Helv" w:cs="Helv"/>
          <w:szCs w:val="20"/>
          <w:lang w:eastAsia="de-DE"/>
        </w:rPr>
        <w:t>Handlingsystemen</w:t>
      </w:r>
      <w:proofErr w:type="spellEnd"/>
      <w:r>
        <w:rPr>
          <w:rFonts w:ascii="Helv" w:hAnsi="Helv" w:cs="Helv"/>
          <w:szCs w:val="20"/>
          <w:lang w:eastAsia="de-DE"/>
        </w:rPr>
        <w:t xml:space="preserve">, Spritzgussmaschinen, Holzbearbeitungszentren oder der Halbleitertechnik eingesetzt werden, profitieren zudem von der Möglichkeit, nach der Montage des Motor-Feedback-Systems </w:t>
      </w:r>
      <w:r w:rsidR="006E01A8">
        <w:rPr>
          <w:rFonts w:ascii="Helv" w:hAnsi="Helv" w:cs="Helv"/>
          <w:szCs w:val="20"/>
          <w:lang w:eastAsia="de-DE"/>
        </w:rPr>
        <w:t>mit Hil</w:t>
      </w:r>
      <w:r w:rsidR="00314A24">
        <w:rPr>
          <w:rFonts w:ascii="Helv" w:hAnsi="Helv" w:cs="Helv"/>
          <w:szCs w:val="20"/>
          <w:lang w:eastAsia="de-DE"/>
        </w:rPr>
        <w:t>fe des Programmiergerätes PGT11</w:t>
      </w:r>
      <w:r w:rsidR="00314A24">
        <w:rPr>
          <w:rFonts w:ascii="Helv" w:hAnsi="Helv" w:cs="Helv"/>
          <w:szCs w:val="20"/>
          <w:lang w:eastAsia="de-DE"/>
        </w:rPr>
        <w:noBreakHyphen/>
      </w:r>
      <w:r w:rsidR="006E01A8">
        <w:rPr>
          <w:rFonts w:ascii="Helv" w:hAnsi="Helv" w:cs="Helv"/>
          <w:szCs w:val="20"/>
          <w:lang w:eastAsia="de-DE"/>
        </w:rPr>
        <w:t xml:space="preserve">S </w:t>
      </w:r>
      <w:r>
        <w:rPr>
          <w:rFonts w:ascii="Helv" w:hAnsi="Helv" w:cs="Helv"/>
          <w:szCs w:val="20"/>
          <w:lang w:eastAsia="de-DE"/>
        </w:rPr>
        <w:t xml:space="preserve">die Position des Rotors auszulesen und so mögliche </w:t>
      </w:r>
      <w:r w:rsidR="005C406C">
        <w:rPr>
          <w:rFonts w:ascii="Helv" w:hAnsi="Helv" w:cs="Helv"/>
          <w:szCs w:val="20"/>
          <w:lang w:eastAsia="de-DE"/>
        </w:rPr>
        <w:t>Anbau</w:t>
      </w:r>
      <w:r>
        <w:rPr>
          <w:rFonts w:ascii="Helv" w:hAnsi="Helv" w:cs="Helv"/>
          <w:szCs w:val="20"/>
          <w:lang w:eastAsia="de-DE"/>
        </w:rPr>
        <w:t>fehler vor der Auslieferung des Motors zuverlässig zu erkennen</w:t>
      </w:r>
      <w:r w:rsidR="00105D14">
        <w:rPr>
          <w:rFonts w:ascii="Helv" w:hAnsi="Helv" w:cs="Helv"/>
          <w:szCs w:val="20"/>
          <w:lang w:eastAsia="de-DE"/>
        </w:rPr>
        <w:t>.</w:t>
      </w:r>
    </w:p>
    <w:p w:rsidR="00105D14" w:rsidRPr="005C406C" w:rsidRDefault="00105D14" w:rsidP="00105D14">
      <w:pPr>
        <w:spacing w:after="240" w:line="240" w:lineRule="exact"/>
        <w:rPr>
          <w:b/>
        </w:rPr>
      </w:pPr>
      <w:r w:rsidRPr="005C406C">
        <w:rPr>
          <w:b/>
        </w:rPr>
        <w:t>Kapazitives Messprinzip, feine Auflösung: hohe Robustheit und Regelungsgüte für Roboterapplikationen</w:t>
      </w:r>
    </w:p>
    <w:p w:rsidR="00105D14" w:rsidRDefault="00105D14" w:rsidP="00105D14">
      <w:pPr>
        <w:spacing w:after="240" w:line="240" w:lineRule="exact"/>
      </w:pPr>
      <w:r>
        <w:t xml:space="preserve">Die Motor-Feedback-Systeme der SES- und SEM-Produktfamilien </w:t>
      </w:r>
      <w:r w:rsidR="00005F20">
        <w:rPr>
          <w:rFonts w:ascii="Helv" w:hAnsi="Helv" w:cs="Helv"/>
          <w:szCs w:val="20"/>
          <w:lang w:eastAsia="de-DE"/>
        </w:rPr>
        <w:t xml:space="preserve">zur absoluten Positions- und Geschwindigkeitserfassung </w:t>
      </w:r>
      <w:r>
        <w:t xml:space="preserve">arbeiten mit einem kapazitiven Messprinzip, das unempfindlich </w:t>
      </w:r>
      <w:r w:rsidR="00D60573">
        <w:t xml:space="preserve">ist </w:t>
      </w:r>
      <w:r>
        <w:t>gegen Staub, Feuchtigkeit und</w:t>
      </w:r>
      <w:r w:rsidR="00D60573">
        <w:t xml:space="preserve"> Vibrationen</w:t>
      </w:r>
      <w:r>
        <w:t xml:space="preserve"> – und sich damit optischen Verfahren in puncto Robustheit als deutlich überlegen beweist. Ein sinusförmiger Rotor dreht mit der Motorwelle mit – das Sensorelement erfasst die dadurch erzeugten Veränderungen des elektrischen Feldes und wandelt sie in feinauflösende Sinus-Cosinus-Signale um. Die Motor-Feedback-Systeme SES/SEM70 stellen die Signale </w:t>
      </w:r>
      <w:r w:rsidR="00786EFF">
        <w:t xml:space="preserve">als </w:t>
      </w:r>
      <w:r>
        <w:t xml:space="preserve">32 Sin-Cos-Perioden pro Umdrehung </w:t>
      </w:r>
      <w:r w:rsidR="00207970">
        <w:t xml:space="preserve">bereit; </w:t>
      </w:r>
      <w:r>
        <w:t xml:space="preserve">die SES/SEM90 </w:t>
      </w:r>
      <w:r w:rsidR="00207970">
        <w:t xml:space="preserve">lösen mit 64 Sin-Cos-Perioden auf – wodurch beide Systeme eine hohe Regelungsgüte bieten, die präzise Bewegungsabläufe von </w:t>
      </w:r>
      <w:r w:rsidR="00005F20">
        <w:t>Knickarm- oder SCARA-</w:t>
      </w:r>
      <w:proofErr w:type="spellStart"/>
      <w:r w:rsidR="00786EFF">
        <w:t>Roboterkinematiken</w:t>
      </w:r>
      <w:proofErr w:type="spellEnd"/>
      <w:r w:rsidR="00786EFF">
        <w:t xml:space="preserve"> ermöglicht</w:t>
      </w:r>
      <w:r w:rsidR="00207970">
        <w:t>.</w:t>
      </w:r>
    </w:p>
    <w:p w:rsidR="004D5858" w:rsidRPr="005C406C" w:rsidRDefault="005C406C" w:rsidP="00CC4B35">
      <w:pPr>
        <w:spacing w:after="240" w:line="240" w:lineRule="exact"/>
        <w:rPr>
          <w:b/>
        </w:rPr>
      </w:pPr>
      <w:r w:rsidRPr="005C406C">
        <w:rPr>
          <w:b/>
        </w:rPr>
        <w:t>Ohne Spezialwerkzeug, ohne Übertragungselemente: direkte Montage auf der Antriebswelle</w:t>
      </w:r>
    </w:p>
    <w:p w:rsidR="00207970" w:rsidRDefault="00207970" w:rsidP="00CC4B35">
      <w:pPr>
        <w:spacing w:after="240" w:line="240" w:lineRule="exact"/>
      </w:pPr>
      <w:r>
        <w:t xml:space="preserve">Aufstecken, drehen, fertig: die neuen Motor-Feedback-Systeme </w:t>
      </w:r>
      <w:r w:rsidR="00005F20">
        <w:t xml:space="preserve">in ihrer flachen, gerade einmal 24 mm hohen Bauform </w:t>
      </w:r>
      <w:r>
        <w:t xml:space="preserve">lassen sich ohne spezielles Werkzeug </w:t>
      </w:r>
      <w:r w:rsidR="00786EFF">
        <w:t xml:space="preserve">einfach und schnell </w:t>
      </w:r>
      <w:r>
        <w:t>direkt auf der Motorwelle montieren – Übertragungselemente wie Zahnriemen oder Kupplungen werden nicht benötigt. Dies trägt ebens</w:t>
      </w:r>
      <w:r w:rsidR="00516586">
        <w:t>o zum wartungsfreien Betrieb dieser</w:t>
      </w:r>
      <w:r>
        <w:t xml:space="preserve"> Hohlwellengeber bei wie </w:t>
      </w:r>
      <w:r w:rsidR="00516586">
        <w:t>die mechanische Multiturn-Funktionalität mit bis zu 4.096 Umdrehungen, die ohne</w:t>
      </w:r>
      <w:r>
        <w:t xml:space="preserve"> </w:t>
      </w:r>
      <w:r w:rsidR="00516586">
        <w:t xml:space="preserve">eine </w:t>
      </w:r>
      <w:r>
        <w:t>Pufferbatterie</w:t>
      </w:r>
      <w:r w:rsidR="00516586">
        <w:t xml:space="preserve"> auskommt.</w:t>
      </w:r>
    </w:p>
    <w:p w:rsidR="00207970" w:rsidRPr="00207970" w:rsidRDefault="00207970" w:rsidP="00CC4B35">
      <w:pPr>
        <w:spacing w:after="240" w:line="240" w:lineRule="exact"/>
        <w:rPr>
          <w:b/>
        </w:rPr>
      </w:pPr>
      <w:r w:rsidRPr="00207970">
        <w:rPr>
          <w:b/>
        </w:rPr>
        <w:lastRenderedPageBreak/>
        <w:t>Sicherheitszertifizierte Versionen in Vorbereitung</w:t>
      </w:r>
    </w:p>
    <w:p w:rsidR="00207970" w:rsidRDefault="00F8032D" w:rsidP="00CC4B35">
      <w:pPr>
        <w:spacing w:after="240" w:line="240" w:lineRule="exact"/>
      </w:pPr>
      <w:r>
        <w:t xml:space="preserve">Damit Menschen und Roboter künftig in den unterschiedlichsten Kollaborationsszenarien mit zertifizierter Sicherheit gefahrlos als Kollegen zusammenarbeiten können, werden die Motor-Feedback-Systeme der SES- und SEM-Produktfamilien in absehbarer Zeit über </w:t>
      </w:r>
      <w:proofErr w:type="spellStart"/>
      <w:r>
        <w:t>Functional</w:t>
      </w:r>
      <w:proofErr w:type="spellEnd"/>
      <w:r>
        <w:t>-</w:t>
      </w:r>
      <w:proofErr w:type="spellStart"/>
      <w:r>
        <w:t>Safety</w:t>
      </w:r>
      <w:proofErr w:type="spellEnd"/>
      <w:r>
        <w:t>-Zulassungen entsprechend PL d nach EN ISO 13849 Und SIL2 nach EN 61508 verfügen.</w:t>
      </w:r>
    </w:p>
    <w:p w:rsidR="00B419CA" w:rsidRPr="00B419CA" w:rsidRDefault="00B419CA" w:rsidP="00CC4B35">
      <w:pPr>
        <w:spacing w:after="240" w:line="240" w:lineRule="exact"/>
        <w:rPr>
          <w:b/>
        </w:rPr>
      </w:pPr>
      <w:r w:rsidRPr="00B419CA">
        <w:rPr>
          <w:b/>
        </w:rPr>
        <w:t>Zusammenarbeit auf Augenhöhe: SICK-Sensorlösungen für die Robotik</w:t>
      </w:r>
    </w:p>
    <w:p w:rsidR="00744546" w:rsidRDefault="00744546" w:rsidP="00744546">
      <w:r>
        <w:t>Die industrielle Robotik ist einer der</w:t>
      </w:r>
      <w:r w:rsidRPr="007F2B77">
        <w:t xml:space="preserve"> entscheidende</w:t>
      </w:r>
      <w:r>
        <w:t>n</w:t>
      </w:r>
      <w:r w:rsidRPr="007F2B77">
        <w:t xml:space="preserve"> Impulsgeber für </w:t>
      </w:r>
      <w:r>
        <w:t xml:space="preserve">zukunftssichere </w:t>
      </w:r>
      <w:r w:rsidRPr="007F2B77">
        <w:t>Automatisierungskonzepte v</w:t>
      </w:r>
      <w:r>
        <w:t>on morgen – dies umso mehr, als der Mensch und der Roboter in verschiedenen Arbeitsszenarien als „Kollegen“ immer enger zusammenrücken. Hierbei sind es Sensoren, die</w:t>
      </w:r>
      <w:r w:rsidRPr="004B285E">
        <w:t xml:space="preserve"> den Roboter </w:t>
      </w:r>
      <w:r>
        <w:t>zu präzisen</w:t>
      </w:r>
      <w:r w:rsidRPr="004B285E">
        <w:t xml:space="preserve"> Wahrnehmung</w:t>
      </w:r>
      <w:r>
        <w:t xml:space="preserve"> seiner Umgebung befähigen und so die Voraussetzung </w:t>
      </w:r>
      <w:r w:rsidRPr="00C92674">
        <w:t xml:space="preserve">für eine Zusammenarbeit auf Augenhöhe </w:t>
      </w:r>
      <w:r>
        <w:t>schaffen. SICK bietet für alle Herausforderungen der Robotik die passenden Lösungen.</w:t>
      </w:r>
    </w:p>
    <w:p w:rsidR="00744546" w:rsidRDefault="00744546" w:rsidP="00744546"/>
    <w:p w:rsidR="0032191E" w:rsidRDefault="00744546" w:rsidP="00744546">
      <w:proofErr w:type="gramStart"/>
      <w:r>
        <w:t>Die</w:t>
      </w:r>
      <w:r w:rsidRPr="00D03777">
        <w:t xml:space="preserve"> </w:t>
      </w:r>
      <w:r w:rsidRPr="00C92674">
        <w:t>optische</w:t>
      </w:r>
      <w:r>
        <w:t>n</w:t>
      </w:r>
      <w:r w:rsidRPr="00D03777">
        <w:t xml:space="preserve"> und </w:t>
      </w:r>
      <w:r w:rsidRPr="00C92674">
        <w:t>kamerabasierte</w:t>
      </w:r>
      <w:r>
        <w:t>n</w:t>
      </w:r>
      <w:r w:rsidRPr="00D03777">
        <w:t xml:space="preserve"> Systeme</w:t>
      </w:r>
      <w:r>
        <w:t>n</w:t>
      </w:r>
      <w:proofErr w:type="gramEnd"/>
      <w:r>
        <w:t xml:space="preserve"> des Portfolios </w:t>
      </w:r>
      <w:r w:rsidRPr="00744546">
        <w:rPr>
          <w:b/>
        </w:rPr>
        <w:t>Robot Vision</w:t>
      </w:r>
      <w:r w:rsidRPr="00744546">
        <w:t xml:space="preserve"> sind die Augen des Roboters</w:t>
      </w:r>
      <w:r w:rsidRPr="00D03777">
        <w:t xml:space="preserve">, </w:t>
      </w:r>
      <w:r>
        <w:t xml:space="preserve">die ihn Mensch und Material erkennen lassen. Die Sichtführung von Robotern </w:t>
      </w:r>
      <w:r w:rsidR="0032191E">
        <w:t xml:space="preserve">in 2D und 3D </w:t>
      </w:r>
      <w:r>
        <w:t xml:space="preserve">ermöglicht </w:t>
      </w:r>
      <w:r w:rsidR="0032191E">
        <w:t xml:space="preserve">in Produktions-, Montage-, Füge- und Handhabungsprozessen hochgradig </w:t>
      </w:r>
      <w:r>
        <w:t xml:space="preserve">flexible und produktive </w:t>
      </w:r>
      <w:r w:rsidRPr="00C92674">
        <w:t>Automatisierung</w:t>
      </w:r>
      <w:r>
        <w:t>slösungen</w:t>
      </w:r>
      <w:r w:rsidR="0032191E">
        <w:t xml:space="preserve">, beispielsweise </w:t>
      </w:r>
      <w:r w:rsidR="0032191E" w:rsidRPr="007F2B77">
        <w:rPr>
          <w:rFonts w:ascii="Helv" w:hAnsi="Helv" w:cs="Helv"/>
          <w:szCs w:val="20"/>
          <w:lang w:eastAsia="de-DE"/>
        </w:rPr>
        <w:t xml:space="preserve">beim automatischen Kleberaupenauftrag, </w:t>
      </w:r>
      <w:r w:rsidR="0032191E">
        <w:rPr>
          <w:rFonts w:ascii="Helv" w:hAnsi="Helv" w:cs="Helv"/>
          <w:szCs w:val="20"/>
          <w:lang w:eastAsia="de-DE"/>
        </w:rPr>
        <w:t xml:space="preserve">bei </w:t>
      </w:r>
      <w:r w:rsidR="0032191E" w:rsidRPr="007F2B77">
        <w:rPr>
          <w:rFonts w:ascii="Helv" w:hAnsi="Helv" w:cs="Helv"/>
          <w:szCs w:val="20"/>
          <w:lang w:eastAsia="de-DE"/>
        </w:rPr>
        <w:t xml:space="preserve">der Schweißnahtkontrolle oder </w:t>
      </w:r>
      <w:r w:rsidR="0032191E">
        <w:rPr>
          <w:rFonts w:ascii="Helv" w:hAnsi="Helv" w:cs="Helv"/>
          <w:szCs w:val="20"/>
          <w:lang w:eastAsia="de-DE"/>
        </w:rPr>
        <w:t>beim</w:t>
      </w:r>
      <w:r w:rsidR="0032191E" w:rsidRPr="007F2B77">
        <w:rPr>
          <w:rFonts w:ascii="Helv" w:hAnsi="Helv" w:cs="Helv"/>
          <w:szCs w:val="20"/>
          <w:lang w:eastAsia="de-DE"/>
        </w:rPr>
        <w:t xml:space="preserve"> „Griff in die Kiste“.</w:t>
      </w:r>
      <w:r w:rsidR="0032191E">
        <w:rPr>
          <w:rFonts w:ascii="Helv" w:hAnsi="Helv" w:cs="Helv"/>
          <w:szCs w:val="20"/>
          <w:lang w:eastAsia="de-DE"/>
        </w:rPr>
        <w:t xml:space="preserve"> </w:t>
      </w:r>
    </w:p>
    <w:p w:rsidR="0032191E" w:rsidRDefault="0032191E" w:rsidP="00744546"/>
    <w:p w:rsidR="00744546" w:rsidRDefault="00744546" w:rsidP="00744546">
      <w:r w:rsidRPr="0032191E">
        <w:rPr>
          <w:b/>
        </w:rPr>
        <w:t>Safe-Robotics</w:t>
      </w:r>
      <w:r w:rsidR="0032191E">
        <w:t xml:space="preserve"> von SICK steht für </w:t>
      </w:r>
      <w:r w:rsidRPr="00C92674">
        <w:t>Lösungen</w:t>
      </w:r>
      <w:r w:rsidR="0032191E">
        <w:t>, die</w:t>
      </w:r>
      <w:r>
        <w:t xml:space="preserve"> für </w:t>
      </w:r>
      <w:r w:rsidRPr="00D03777">
        <w:t xml:space="preserve">die </w:t>
      </w:r>
      <w:r w:rsidRPr="00C92674">
        <w:t>Sicherheit</w:t>
      </w:r>
      <w:r w:rsidRPr="00D03777">
        <w:t xml:space="preserve"> </w:t>
      </w:r>
      <w:r>
        <w:t>der Menschen</w:t>
      </w:r>
      <w:r w:rsidRPr="00D03777">
        <w:t xml:space="preserve"> </w:t>
      </w:r>
      <w:r w:rsidR="0032191E">
        <w:t>sorgen. Sie</w:t>
      </w:r>
      <w:r w:rsidRPr="00D03777">
        <w:t xml:space="preserve"> </w:t>
      </w:r>
      <w:r>
        <w:t xml:space="preserve">umfassen </w:t>
      </w:r>
      <w:r w:rsidRPr="00D03777">
        <w:t xml:space="preserve">alle Maßnahmen, die den </w:t>
      </w:r>
      <w:r>
        <w:t xml:space="preserve">sensitiven Nahbereich des Roboters </w:t>
      </w:r>
      <w:r w:rsidRPr="00D03777">
        <w:t xml:space="preserve">zum </w:t>
      </w:r>
      <w:r w:rsidRPr="00C92674">
        <w:t>sicheren</w:t>
      </w:r>
      <w:r>
        <w:t xml:space="preserve"> Arbeitsplatz machen.</w:t>
      </w:r>
      <w:r w:rsidR="0032191E">
        <w:t xml:space="preserve"> Die adaptive Wahrnehmung seines Umfeldes erfolgt </w:t>
      </w:r>
      <w:r w:rsidR="0032191E" w:rsidRPr="00C92674">
        <w:t>mithilfe</w:t>
      </w:r>
      <w:r w:rsidR="0032191E" w:rsidRPr="005203E6">
        <w:t xml:space="preserve"> von intelligenten, </w:t>
      </w:r>
      <w:r w:rsidR="0032191E" w:rsidRPr="00C92674">
        <w:t>robusten</w:t>
      </w:r>
      <w:r w:rsidR="0032191E" w:rsidRPr="005203E6">
        <w:t xml:space="preserve"> und zuverlässigen</w:t>
      </w:r>
      <w:r w:rsidR="0032191E">
        <w:t xml:space="preserve"> </w:t>
      </w:r>
      <w:r w:rsidR="0032191E" w:rsidRPr="00C92674">
        <w:t>Sensoren</w:t>
      </w:r>
      <w:r w:rsidR="0032191E">
        <w:t xml:space="preserve"> und </w:t>
      </w:r>
      <w:r w:rsidR="0032191E" w:rsidRPr="00C92674">
        <w:t>sicheren</w:t>
      </w:r>
      <w:r w:rsidR="0032191E">
        <w:t xml:space="preserve"> Systemen. Sie ermöglichen den ungehinderten und </w:t>
      </w:r>
      <w:r w:rsidR="0032191E" w:rsidRPr="00C92674">
        <w:t>sicheren</w:t>
      </w:r>
      <w:r w:rsidR="0032191E">
        <w:t xml:space="preserve"> </w:t>
      </w:r>
      <w:r w:rsidR="0032191E" w:rsidRPr="00C92674">
        <w:t>Eingriff</w:t>
      </w:r>
      <w:r w:rsidR="0032191E">
        <w:t xml:space="preserve"> des Menschen in </w:t>
      </w:r>
      <w:r w:rsidR="00027AD4">
        <w:t>den Arbeitsbereich des Roboters</w:t>
      </w:r>
      <w:r w:rsidR="0032191E">
        <w:t xml:space="preserve"> – und damit eine zugleich </w:t>
      </w:r>
      <w:r w:rsidR="0032191E" w:rsidRPr="00AD6498">
        <w:t xml:space="preserve">enge </w:t>
      </w:r>
      <w:r w:rsidR="0032191E">
        <w:t xml:space="preserve">und </w:t>
      </w:r>
      <w:r w:rsidR="0032191E" w:rsidRPr="00C92674">
        <w:t>sichere</w:t>
      </w:r>
      <w:r w:rsidR="0032191E">
        <w:t xml:space="preserve"> </w:t>
      </w:r>
      <w:r w:rsidR="0032191E" w:rsidRPr="00AD6498">
        <w:t xml:space="preserve">Zusammenarbeit </w:t>
      </w:r>
      <w:r w:rsidR="00027AD4">
        <w:t>mit dem</w:t>
      </w:r>
      <w:r w:rsidR="0032191E" w:rsidRPr="00AD6498">
        <w:t xml:space="preserve"> Mensch</w:t>
      </w:r>
      <w:r w:rsidR="00027AD4">
        <w:t>en</w:t>
      </w:r>
      <w:r w:rsidR="0032191E">
        <w:t>.</w:t>
      </w:r>
    </w:p>
    <w:p w:rsidR="0032191E" w:rsidRDefault="0032191E" w:rsidP="00744546"/>
    <w:p w:rsidR="00744546" w:rsidRDefault="00744546" w:rsidP="00744546">
      <w:r>
        <w:t xml:space="preserve">Beim </w:t>
      </w:r>
      <w:r w:rsidRPr="00027AD4">
        <w:rPr>
          <w:b/>
        </w:rPr>
        <w:t>End-of-Arm Tooling</w:t>
      </w:r>
      <w:r>
        <w:t xml:space="preserve"> bietet </w:t>
      </w:r>
      <w:r w:rsidRPr="00C92674">
        <w:t>SICK</w:t>
      </w:r>
      <w:r w:rsidRPr="00D03777">
        <w:t xml:space="preserve"> </w:t>
      </w:r>
      <w:r>
        <w:t xml:space="preserve">für </w:t>
      </w:r>
      <w:r w:rsidRPr="00C92674">
        <w:t>Greifer</w:t>
      </w:r>
      <w:r>
        <w:t xml:space="preserve"> und Roboterwerkzeug ausgereifte</w:t>
      </w:r>
      <w:r w:rsidR="00027AD4">
        <w:t>, intelligente</w:t>
      </w:r>
      <w:r>
        <w:t xml:space="preserve"> Sensorik</w:t>
      </w:r>
      <w:r w:rsidRPr="00D03777">
        <w:t xml:space="preserve">, die </w:t>
      </w:r>
      <w:r w:rsidR="00027AD4">
        <w:t xml:space="preserve">dem Roboter ein Höchstmaß an Sensitivität verleiht und so </w:t>
      </w:r>
      <w:r>
        <w:t xml:space="preserve">das </w:t>
      </w:r>
      <w:r w:rsidRPr="00C92674">
        <w:t>Arbeiten</w:t>
      </w:r>
      <w:r w:rsidRPr="00D03777">
        <w:t xml:space="preserve"> mit Fingerspitzengefühl ermöglich</w:t>
      </w:r>
      <w:r>
        <w:t>t.</w:t>
      </w:r>
      <w:r w:rsidRPr="00D03777">
        <w:t xml:space="preserve"> </w:t>
      </w:r>
      <w:r w:rsidR="00013AB4">
        <w:t>Das Po</w:t>
      </w:r>
      <w:r w:rsidR="00027AD4">
        <w:t>rtfolio deckt</w:t>
      </w:r>
      <w:r w:rsidR="00027AD4" w:rsidRPr="000C1ED2">
        <w:t xml:space="preserve"> sämtliche Anwendungen </w:t>
      </w:r>
      <w:r w:rsidR="00027AD4">
        <w:t>in Greifarmen</w:t>
      </w:r>
      <w:r w:rsidR="00027AD4" w:rsidRPr="000C1ED2">
        <w:t xml:space="preserve"> und den entsprechenden Zuführsystemen ab</w:t>
      </w:r>
      <w:r w:rsidR="00027AD4">
        <w:t>.</w:t>
      </w:r>
    </w:p>
    <w:p w:rsidR="0032191E" w:rsidRDefault="0032191E" w:rsidP="00744546"/>
    <w:p w:rsidR="00027AD4" w:rsidRDefault="00744546" w:rsidP="00744546">
      <w:r w:rsidRPr="000C1ED2">
        <w:t xml:space="preserve">Bei SICK-Lösungen zu </w:t>
      </w:r>
      <w:r w:rsidRPr="00027AD4">
        <w:rPr>
          <w:b/>
        </w:rPr>
        <w:t>Position Feedback</w:t>
      </w:r>
      <w:r w:rsidRPr="000C1ED2">
        <w:t xml:space="preserve"> liefern die in die Antriebe integrierten Motor-Feedback-Systeme die Daten zu Geschwindigkeit und Position sowie zum Zustand des Antriebs. </w:t>
      </w:r>
      <w:r w:rsidR="00027AD4">
        <w:t xml:space="preserve">Diese </w:t>
      </w:r>
      <w:r w:rsidR="00027AD4" w:rsidRPr="000C1ED2">
        <w:t>Smart Motor Sensors</w:t>
      </w:r>
      <w:r w:rsidR="00027AD4">
        <w:t xml:space="preserve"> bilden damit </w:t>
      </w:r>
      <w:r w:rsidR="00027AD4" w:rsidRPr="000C1ED2">
        <w:t>die sensorische Grundlage für alle Bewegungen des Roboters.</w:t>
      </w:r>
    </w:p>
    <w:p w:rsidR="00190BEE" w:rsidRDefault="00190BEE" w:rsidP="00E03746">
      <w:pPr>
        <w:spacing w:after="240"/>
      </w:pPr>
    </w:p>
    <w:p w:rsidR="00190BEE" w:rsidRDefault="00E81534" w:rsidP="00E03746">
      <w:pPr>
        <w:spacing w:after="240"/>
      </w:pPr>
      <w:r>
        <w:rPr>
          <w:noProof/>
          <w:lang w:eastAsia="de-DE"/>
        </w:rPr>
        <w:drawing>
          <wp:anchor distT="0" distB="0" distL="114300" distR="114300" simplePos="0" relativeHeight="251658240" behindDoc="0" locked="0" layoutInCell="1" allowOverlap="1">
            <wp:simplePos x="0" y="0"/>
            <wp:positionH relativeFrom="column">
              <wp:posOffset>4530090</wp:posOffset>
            </wp:positionH>
            <wp:positionV relativeFrom="paragraph">
              <wp:posOffset>60960</wp:posOffset>
            </wp:positionV>
            <wp:extent cx="1221740" cy="168224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21740" cy="1682242"/>
                    </a:xfrm>
                    <a:prstGeom prst="rect">
                      <a:avLst/>
                    </a:prstGeom>
                  </pic:spPr>
                </pic:pic>
              </a:graphicData>
            </a:graphic>
            <wp14:sizeRelH relativeFrom="page">
              <wp14:pctWidth>0</wp14:pctWidth>
            </wp14:sizeRelH>
            <wp14:sizeRelV relativeFrom="page">
              <wp14:pctHeight>0</wp14:pctHeight>
            </wp14:sizeRelV>
          </wp:anchor>
        </w:drawing>
      </w:r>
    </w:p>
    <w:p w:rsidR="00E81534" w:rsidRDefault="006D7B28" w:rsidP="00E03746">
      <w:pPr>
        <w:spacing w:after="240"/>
        <w:rPr>
          <w:rFonts w:cs="Arial"/>
          <w:szCs w:val="20"/>
        </w:rPr>
      </w:pPr>
      <w:r>
        <w:t>Bild:</w:t>
      </w:r>
      <w:r w:rsidR="000C4180">
        <w:t xml:space="preserve"> </w:t>
      </w:r>
      <w:r w:rsidR="00E81534" w:rsidRPr="00E81534">
        <w:t>SICK_SES70_SEM90</w:t>
      </w:r>
      <w:r>
        <w:br/>
      </w:r>
    </w:p>
    <w:p w:rsidR="00E81534" w:rsidRDefault="00E81534" w:rsidP="00E81534">
      <w:pPr>
        <w:spacing w:after="240" w:line="240" w:lineRule="exact"/>
      </w:pPr>
      <w:r>
        <w:t xml:space="preserve">Die </w:t>
      </w:r>
      <w:bookmarkStart w:id="0" w:name="_GoBack"/>
      <w:bookmarkEnd w:id="0"/>
      <w:r>
        <w:t>Motor-Feedback-Systeme SES/SEM70 stellen die Signale als 32 Sin-Cos-Perioden pro Umdrehung bereit; die SES/SEM90 lösen mit 64 Sin-Cos-Perioden auf – wodurch beide Systeme eine hohe Regelungsgüte bieten, die präzise Bewegungsabläufe von Knickarm- oder SCARA-</w:t>
      </w:r>
      <w:proofErr w:type="spellStart"/>
      <w:r>
        <w:t>Roboterkinematiken</w:t>
      </w:r>
      <w:proofErr w:type="spellEnd"/>
      <w:r>
        <w:t xml:space="preserve"> ermöglicht.</w:t>
      </w:r>
    </w:p>
    <w:p w:rsidR="00E81534" w:rsidRDefault="00E81534" w:rsidP="002C2613">
      <w:pPr>
        <w:pStyle w:val="Boilerplate"/>
        <w:spacing w:before="240"/>
      </w:pPr>
    </w:p>
    <w:p w:rsidR="002C2613" w:rsidRDefault="002C2613" w:rsidP="002C2613">
      <w:pPr>
        <w:pStyle w:val="Boilerplate"/>
        <w:spacing w:before="240"/>
      </w:pPr>
      <w:r w:rsidRPr="00FE6780">
        <w:lastRenderedPageBreak/>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D36503" w:rsidRPr="00D36503" w:rsidRDefault="002C2613" w:rsidP="00786EFF">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51" w:rsidRDefault="003D4151" w:rsidP="00CB0E99">
      <w:pPr>
        <w:spacing w:line="240" w:lineRule="auto"/>
      </w:pPr>
      <w:r>
        <w:separator/>
      </w:r>
    </w:p>
  </w:endnote>
  <w:endnote w:type="continuationSeparator" w:id="0">
    <w:p w:rsidR="003D4151" w:rsidRDefault="003D41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BF7C8B" w:rsidRPr="00E273D4">
      <w:rPr>
        <w:sz w:val="14"/>
        <w:szCs w:val="14"/>
      </w:rPr>
      <w:fldChar w:fldCharType="begin"/>
    </w:r>
    <w:r w:rsidRPr="00E273D4">
      <w:rPr>
        <w:sz w:val="14"/>
        <w:szCs w:val="14"/>
      </w:rPr>
      <w:instrText xml:space="preserve"> PAGE   \* MERGEFORMAT </w:instrText>
    </w:r>
    <w:r w:rsidR="00BF7C8B" w:rsidRPr="00E273D4">
      <w:rPr>
        <w:sz w:val="14"/>
        <w:szCs w:val="14"/>
      </w:rPr>
      <w:fldChar w:fldCharType="separate"/>
    </w:r>
    <w:r w:rsidR="00E81534">
      <w:rPr>
        <w:noProof/>
        <w:sz w:val="14"/>
        <w:szCs w:val="14"/>
      </w:rPr>
      <w:t>3</w:t>
    </w:r>
    <w:r w:rsidR="00BF7C8B" w:rsidRPr="00E273D4">
      <w:rPr>
        <w:sz w:val="14"/>
        <w:szCs w:val="14"/>
      </w:rPr>
      <w:fldChar w:fldCharType="end"/>
    </w:r>
    <w:r w:rsidRPr="00E273D4">
      <w:rPr>
        <w:sz w:val="14"/>
        <w:szCs w:val="14"/>
      </w:rPr>
      <w:t xml:space="preserve"> von </w:t>
    </w:r>
    <w:r w:rsidR="00E81534">
      <w:fldChar w:fldCharType="begin"/>
    </w:r>
    <w:r w:rsidR="00E81534">
      <w:instrText xml:space="preserve"> NUMPAGES   \* MERGEFORMAT </w:instrText>
    </w:r>
    <w:r w:rsidR="00E81534">
      <w:fldChar w:fldCharType="separate"/>
    </w:r>
    <w:r w:rsidR="00E81534" w:rsidRPr="00E81534">
      <w:rPr>
        <w:noProof/>
        <w:sz w:val="14"/>
        <w:szCs w:val="14"/>
      </w:rPr>
      <w:t>3</w:t>
    </w:r>
    <w:r w:rsidR="00E81534">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51" w:rsidRDefault="003D4151" w:rsidP="00CB0E99">
      <w:pPr>
        <w:spacing w:line="240" w:lineRule="auto"/>
      </w:pPr>
      <w:r>
        <w:separator/>
      </w:r>
    </w:p>
  </w:footnote>
  <w:footnote w:type="continuationSeparator" w:id="0">
    <w:p w:rsidR="003D4151" w:rsidRDefault="003D41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36865">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5F20"/>
    <w:rsid w:val="0000616B"/>
    <w:rsid w:val="000077BD"/>
    <w:rsid w:val="00013AB4"/>
    <w:rsid w:val="00027AD4"/>
    <w:rsid w:val="00047437"/>
    <w:rsid w:val="0008423C"/>
    <w:rsid w:val="000C4180"/>
    <w:rsid w:val="000E2D3C"/>
    <w:rsid w:val="000F5C66"/>
    <w:rsid w:val="00105D14"/>
    <w:rsid w:val="001310B9"/>
    <w:rsid w:val="00144B8E"/>
    <w:rsid w:val="0015775E"/>
    <w:rsid w:val="00161D1B"/>
    <w:rsid w:val="0017428D"/>
    <w:rsid w:val="00190A9B"/>
    <w:rsid w:val="00190BEE"/>
    <w:rsid w:val="00191D73"/>
    <w:rsid w:val="001A5682"/>
    <w:rsid w:val="001B3A32"/>
    <w:rsid w:val="001C6197"/>
    <w:rsid w:val="001C77A6"/>
    <w:rsid w:val="001E47B4"/>
    <w:rsid w:val="001E51CD"/>
    <w:rsid w:val="00207970"/>
    <w:rsid w:val="00215810"/>
    <w:rsid w:val="00216883"/>
    <w:rsid w:val="00227C3D"/>
    <w:rsid w:val="002303F2"/>
    <w:rsid w:val="00241027"/>
    <w:rsid w:val="00243368"/>
    <w:rsid w:val="00246DAA"/>
    <w:rsid w:val="0025113F"/>
    <w:rsid w:val="002610B2"/>
    <w:rsid w:val="00286D84"/>
    <w:rsid w:val="002B10E3"/>
    <w:rsid w:val="002C16DF"/>
    <w:rsid w:val="002C2613"/>
    <w:rsid w:val="00303AE2"/>
    <w:rsid w:val="00311305"/>
    <w:rsid w:val="00314A24"/>
    <w:rsid w:val="0032191E"/>
    <w:rsid w:val="00365DDC"/>
    <w:rsid w:val="00367D6E"/>
    <w:rsid w:val="00377DF0"/>
    <w:rsid w:val="00390C85"/>
    <w:rsid w:val="00392F4D"/>
    <w:rsid w:val="003B7380"/>
    <w:rsid w:val="003D4151"/>
    <w:rsid w:val="004254EF"/>
    <w:rsid w:val="004365AF"/>
    <w:rsid w:val="00481E90"/>
    <w:rsid w:val="00490029"/>
    <w:rsid w:val="004D5858"/>
    <w:rsid w:val="004D70DF"/>
    <w:rsid w:val="005027F6"/>
    <w:rsid w:val="00514A5D"/>
    <w:rsid w:val="00516586"/>
    <w:rsid w:val="00547286"/>
    <w:rsid w:val="005554B4"/>
    <w:rsid w:val="005774AB"/>
    <w:rsid w:val="005864EF"/>
    <w:rsid w:val="005C406C"/>
    <w:rsid w:val="005E790D"/>
    <w:rsid w:val="005F0DE6"/>
    <w:rsid w:val="005F4798"/>
    <w:rsid w:val="005F4BDA"/>
    <w:rsid w:val="00620BA5"/>
    <w:rsid w:val="006374FF"/>
    <w:rsid w:val="00637F15"/>
    <w:rsid w:val="00673826"/>
    <w:rsid w:val="006A592A"/>
    <w:rsid w:val="006A725F"/>
    <w:rsid w:val="006C5AFB"/>
    <w:rsid w:val="006D7B28"/>
    <w:rsid w:val="006D7DA2"/>
    <w:rsid w:val="006E01A8"/>
    <w:rsid w:val="006F09FE"/>
    <w:rsid w:val="006F6DE2"/>
    <w:rsid w:val="00721ACC"/>
    <w:rsid w:val="00731011"/>
    <w:rsid w:val="00735B1C"/>
    <w:rsid w:val="00744175"/>
    <w:rsid w:val="00744546"/>
    <w:rsid w:val="0075680B"/>
    <w:rsid w:val="0077446D"/>
    <w:rsid w:val="00777B54"/>
    <w:rsid w:val="00786EFF"/>
    <w:rsid w:val="0079794B"/>
    <w:rsid w:val="007A0763"/>
    <w:rsid w:val="007B152C"/>
    <w:rsid w:val="007C15EE"/>
    <w:rsid w:val="007D7404"/>
    <w:rsid w:val="007E6CE3"/>
    <w:rsid w:val="007F0429"/>
    <w:rsid w:val="0084433C"/>
    <w:rsid w:val="0085698F"/>
    <w:rsid w:val="008940AA"/>
    <w:rsid w:val="008B6429"/>
    <w:rsid w:val="008C21FC"/>
    <w:rsid w:val="008E5ABE"/>
    <w:rsid w:val="00910D8D"/>
    <w:rsid w:val="00944731"/>
    <w:rsid w:val="00981AE6"/>
    <w:rsid w:val="00982694"/>
    <w:rsid w:val="009C1042"/>
    <w:rsid w:val="009C7C76"/>
    <w:rsid w:val="00A33D14"/>
    <w:rsid w:val="00A4395C"/>
    <w:rsid w:val="00A4733D"/>
    <w:rsid w:val="00A775E9"/>
    <w:rsid w:val="00A863F5"/>
    <w:rsid w:val="00AB0A33"/>
    <w:rsid w:val="00AD201A"/>
    <w:rsid w:val="00AE39C0"/>
    <w:rsid w:val="00AE4A53"/>
    <w:rsid w:val="00AE782F"/>
    <w:rsid w:val="00B01FCF"/>
    <w:rsid w:val="00B03194"/>
    <w:rsid w:val="00B123CA"/>
    <w:rsid w:val="00B30C5E"/>
    <w:rsid w:val="00B31D5B"/>
    <w:rsid w:val="00B418F4"/>
    <w:rsid w:val="00B419CA"/>
    <w:rsid w:val="00B54F8A"/>
    <w:rsid w:val="00B80D40"/>
    <w:rsid w:val="00B90EED"/>
    <w:rsid w:val="00BA26EB"/>
    <w:rsid w:val="00BC6C05"/>
    <w:rsid w:val="00BD1EED"/>
    <w:rsid w:val="00BD2BE3"/>
    <w:rsid w:val="00BF7C8B"/>
    <w:rsid w:val="00C02C79"/>
    <w:rsid w:val="00C04E45"/>
    <w:rsid w:val="00C12885"/>
    <w:rsid w:val="00C15633"/>
    <w:rsid w:val="00C15E5C"/>
    <w:rsid w:val="00C22B42"/>
    <w:rsid w:val="00C27B9E"/>
    <w:rsid w:val="00C3606D"/>
    <w:rsid w:val="00C7643D"/>
    <w:rsid w:val="00C84DBD"/>
    <w:rsid w:val="00C8714A"/>
    <w:rsid w:val="00C92212"/>
    <w:rsid w:val="00CB0709"/>
    <w:rsid w:val="00CB0E99"/>
    <w:rsid w:val="00CB6416"/>
    <w:rsid w:val="00CC083F"/>
    <w:rsid w:val="00CC4B35"/>
    <w:rsid w:val="00CF3893"/>
    <w:rsid w:val="00D16D1B"/>
    <w:rsid w:val="00D36503"/>
    <w:rsid w:val="00D60573"/>
    <w:rsid w:val="00D73797"/>
    <w:rsid w:val="00D7448E"/>
    <w:rsid w:val="00D876C8"/>
    <w:rsid w:val="00D94555"/>
    <w:rsid w:val="00D97B8B"/>
    <w:rsid w:val="00DA1D78"/>
    <w:rsid w:val="00DA4CC7"/>
    <w:rsid w:val="00DC0193"/>
    <w:rsid w:val="00DD4751"/>
    <w:rsid w:val="00DF37E5"/>
    <w:rsid w:val="00DF74C4"/>
    <w:rsid w:val="00E00220"/>
    <w:rsid w:val="00E03746"/>
    <w:rsid w:val="00E04E05"/>
    <w:rsid w:val="00E273D4"/>
    <w:rsid w:val="00E32DD4"/>
    <w:rsid w:val="00E33724"/>
    <w:rsid w:val="00E43D52"/>
    <w:rsid w:val="00E753B2"/>
    <w:rsid w:val="00E81534"/>
    <w:rsid w:val="00E91529"/>
    <w:rsid w:val="00EB7843"/>
    <w:rsid w:val="00EC412D"/>
    <w:rsid w:val="00ED34D2"/>
    <w:rsid w:val="00EE67CC"/>
    <w:rsid w:val="00F05A05"/>
    <w:rsid w:val="00F17459"/>
    <w:rsid w:val="00F235D8"/>
    <w:rsid w:val="00F52337"/>
    <w:rsid w:val="00F5454F"/>
    <w:rsid w:val="00F55017"/>
    <w:rsid w:val="00F7375F"/>
    <w:rsid w:val="00F8032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7fc3"/>
    </o:shapedefaults>
    <o:shapelayout v:ext="edit">
      <o:idmap v:ext="edit" data="1"/>
    </o:shapelayout>
  </w:shapeDefaults>
  <w:decimalSymbol w:val=","/>
  <w:listSeparator w:val=";"/>
  <w14:docId w14:val="123EB1AD"/>
  <w15:docId w15:val="{346EE824-FF42-4D28-9FBC-BB07BF60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71E3-F367-47C7-9F1E-FC92B5AF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911</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3</cp:revision>
  <cp:lastPrinted>2018-05-22T15:15:00Z</cp:lastPrinted>
  <dcterms:created xsi:type="dcterms:W3CDTF">2018-05-23T07:32:00Z</dcterms:created>
  <dcterms:modified xsi:type="dcterms:W3CDTF">2018-06-18T08:25:00Z</dcterms:modified>
</cp:coreProperties>
</file>