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4" w:rsidRPr="00AF483E" w:rsidRDefault="007F1163" w:rsidP="00AF483E">
      <w:pPr>
        <w:spacing w:after="0" w:line="360" w:lineRule="atLeas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</w:pPr>
      <w:r w:rsidRPr="00AF483E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>Neues Automatisierungs-Lichtgitter MLG-2: Nicht zu fa</w:t>
      </w:r>
      <w:r w:rsidRPr="00AF483E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>s</w:t>
      </w:r>
      <w:r w:rsidRPr="00AF483E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>sen, was man erfassen</w:t>
      </w:r>
      <w:r w:rsidRPr="00AF483E">
        <w:rPr>
          <w:rFonts w:ascii="Arial" w:hAnsi="Arial" w:cs="Arial"/>
          <w:color w:val="595959" w:themeColor="text1" w:themeTint="A6"/>
          <w:sz w:val="32"/>
          <w:szCs w:val="32"/>
        </w:rPr>
        <w:t xml:space="preserve"> </w:t>
      </w:r>
      <w:r w:rsidRPr="00AF483E">
        <w:rPr>
          <w:rFonts w:ascii="Arial" w:eastAsia="Times New Roman" w:hAnsi="Arial" w:cs="Arial"/>
          <w:b/>
          <w:bCs/>
          <w:color w:val="595959" w:themeColor="text1" w:themeTint="A6"/>
          <w:sz w:val="32"/>
          <w:szCs w:val="32"/>
          <w:lang w:eastAsia="de-DE"/>
        </w:rPr>
        <w:t>kann</w:t>
      </w:r>
    </w:p>
    <w:p w:rsidR="00AF483E" w:rsidRPr="00D55743" w:rsidRDefault="00AF483E" w:rsidP="00D55743">
      <w:pPr>
        <w:spacing w:line="360" w:lineRule="atLeast"/>
        <w:jc w:val="both"/>
        <w:rPr>
          <w:rFonts w:ascii="Arial" w:hAnsi="Arial" w:cs="Arial"/>
        </w:rPr>
      </w:pPr>
    </w:p>
    <w:p w:rsidR="007F1163" w:rsidRPr="00D55743" w:rsidRDefault="00DC7231" w:rsidP="00D55743">
      <w:pPr>
        <w:spacing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D55743">
        <w:rPr>
          <w:rFonts w:ascii="Arial" w:eastAsia="Times New Roman" w:hAnsi="Arial" w:cs="Arial"/>
          <w:b/>
          <w:color w:val="595959"/>
          <w:lang w:eastAsia="de-DE"/>
        </w:rPr>
        <w:t xml:space="preserve">Waldkirch/Nürnberg, November 2014 </w:t>
      </w:r>
      <w:r w:rsidR="00D55743">
        <w:rPr>
          <w:rFonts w:ascii="Arial" w:eastAsia="Times New Roman" w:hAnsi="Arial" w:cs="Arial"/>
          <w:b/>
          <w:color w:val="595959"/>
          <w:lang w:eastAsia="de-DE"/>
        </w:rPr>
        <w:t>–</w:t>
      </w:r>
      <w:r w:rsidRPr="00D55743">
        <w:rPr>
          <w:rFonts w:ascii="Arial" w:eastAsia="Times New Roman" w:hAnsi="Arial" w:cs="Arial"/>
          <w:b/>
          <w:color w:val="595959"/>
          <w:lang w:eastAsia="de-DE"/>
        </w:rPr>
        <w:t xml:space="preserve"> </w:t>
      </w:r>
      <w:bookmarkStart w:id="0" w:name="_GoBack"/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MLG-2 heißt die neue Generation intelligenter Automatisierungs-Lichtgitter von SICK. Die Produktfamilie setzt hinsichtlich Aufl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ö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sungen, Ansprechzeiten, Auswertemöglichkeiten und Bedienfreundlichkeit einen ne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u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 xml:space="preserve">en Standard. Ob transparente, kleine oder schnelle Objekte: </w:t>
      </w:r>
      <w:hyperlink r:id="rId7" w:tgtFrame="_blank" w:history="1">
        <w:r w:rsidR="007F1163" w:rsidRPr="00D55743">
          <w:rPr>
            <w:rFonts w:ascii="Arial" w:eastAsia="Times New Roman" w:hAnsi="Arial" w:cs="Arial"/>
            <w:b/>
            <w:color w:val="595959"/>
            <w:lang w:eastAsia="de-DE"/>
          </w:rPr>
          <w:t>Das MLG-2 erfasst alles</w:t>
        </w:r>
      </w:hyperlink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. Sogar, wenn es pra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k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tisch nicht zu erkennen ist. In aktuell zwei Ausstattungsvarianten passt es sich unterschiedlichen Automatisierungsanforderungen an – im Fokus st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e</w:t>
      </w:r>
      <w:r w:rsidR="007F1163" w:rsidRPr="00D55743">
        <w:rPr>
          <w:rFonts w:ascii="Arial" w:eastAsia="Times New Roman" w:hAnsi="Arial" w:cs="Arial"/>
          <w:b/>
          <w:color w:val="595959"/>
          <w:lang w:eastAsia="de-DE"/>
        </w:rPr>
        <w:t>hen dabei schnelle Inbetriebnahme und einfache Bedienung.</w:t>
      </w:r>
    </w:p>
    <w:bookmarkEnd w:id="0"/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 xml:space="preserve">Grundlage der neuen Lichtgitter-Plattform für die Automatisierungstechnik ist ein speziell entwickelter </w:t>
      </w:r>
      <w:hyperlink r:id="rId8" w:tgtFrame="_blank" w:history="1">
        <w:r w:rsidRPr="00D55743">
          <w:rPr>
            <w:rFonts w:eastAsia="Times New Roman"/>
            <w:color w:val="595959"/>
            <w:lang w:eastAsia="de-DE"/>
          </w:rPr>
          <w:t>ASIC</w:t>
        </w:r>
      </w:hyperlink>
      <w:r w:rsidRPr="00D55743">
        <w:rPr>
          <w:rFonts w:ascii="Arial" w:eastAsia="Times New Roman" w:hAnsi="Arial" w:cs="Arial"/>
          <w:color w:val="595959"/>
          <w:lang w:eastAsia="de-DE"/>
        </w:rPr>
        <w:t>, der eine Vielzahl neuer, intelligenter Funktionen ermöglicht. In Verbi</w:t>
      </w:r>
      <w:r w:rsidRPr="00D55743">
        <w:rPr>
          <w:rFonts w:ascii="Arial" w:eastAsia="Times New Roman" w:hAnsi="Arial" w:cs="Arial"/>
          <w:color w:val="595959"/>
          <w:lang w:eastAsia="de-DE"/>
        </w:rPr>
        <w:t>n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dung mit der konsequenten Modularität des </w:t>
      </w:r>
      <w:hyperlink r:id="rId9" w:tgtFrame="_blank" w:history="1">
        <w:r w:rsidRPr="00D55743">
          <w:rPr>
            <w:rFonts w:eastAsia="Times New Roman"/>
            <w:color w:val="595959"/>
            <w:lang w:eastAsia="de-DE"/>
          </w:rPr>
          <w:t>MLG-2</w:t>
        </w:r>
      </w:hyperlink>
      <w:r w:rsidRPr="00D55743">
        <w:rPr>
          <w:rFonts w:ascii="Arial" w:eastAsia="Times New Roman" w:hAnsi="Arial" w:cs="Arial"/>
          <w:color w:val="595959"/>
          <w:lang w:eastAsia="de-DE"/>
        </w:rPr>
        <w:t xml:space="preserve"> bezüglich Strahlraster, Überwachung</w:t>
      </w:r>
      <w:r w:rsidRPr="00D55743">
        <w:rPr>
          <w:rFonts w:ascii="Arial" w:eastAsia="Times New Roman" w:hAnsi="Arial" w:cs="Arial"/>
          <w:color w:val="595959"/>
          <w:lang w:eastAsia="de-DE"/>
        </w:rPr>
        <w:t>s</w:t>
      </w:r>
      <w:r w:rsidRPr="00D55743">
        <w:rPr>
          <w:rFonts w:ascii="Arial" w:eastAsia="Times New Roman" w:hAnsi="Arial" w:cs="Arial"/>
          <w:color w:val="595959"/>
          <w:lang w:eastAsia="de-DE"/>
        </w:rPr>
        <w:t>höhe, Reichweite und Schnittstellen kann so für jede Anwendung das Lichtgitter konfiguriert we</w:t>
      </w:r>
      <w:r w:rsidRPr="00D55743">
        <w:rPr>
          <w:rFonts w:ascii="Arial" w:eastAsia="Times New Roman" w:hAnsi="Arial" w:cs="Arial"/>
          <w:color w:val="595959"/>
          <w:lang w:eastAsia="de-DE"/>
        </w:rPr>
        <w:t>r</w:t>
      </w:r>
      <w:r w:rsidRPr="00D55743">
        <w:rPr>
          <w:rFonts w:ascii="Arial" w:eastAsia="Times New Roman" w:hAnsi="Arial" w:cs="Arial"/>
          <w:color w:val="595959"/>
          <w:lang w:eastAsia="de-DE"/>
        </w:rPr>
        <w:t>den, das exakt die gewünschten Anforderungen und Automatisierungswünsche abdeckt. Ein weiteres Merkmal ist die hohe Robus</w:t>
      </w:r>
      <w:r w:rsidRPr="00D55743">
        <w:rPr>
          <w:rFonts w:ascii="Arial" w:eastAsia="Times New Roman" w:hAnsi="Arial" w:cs="Arial"/>
          <w:color w:val="595959"/>
          <w:lang w:eastAsia="de-DE"/>
        </w:rPr>
        <w:t>t</w:t>
      </w:r>
      <w:r w:rsidRPr="00D55743">
        <w:rPr>
          <w:rFonts w:ascii="Arial" w:eastAsia="Times New Roman" w:hAnsi="Arial" w:cs="Arial"/>
          <w:color w:val="595959"/>
          <w:lang w:eastAsia="de-DE"/>
        </w:rPr>
        <w:t>heit des MLG-2: Der Betriebstemperaturbereich liegt zwischen -30 °C und +55 °C, die Schutzarten IP65 und IP67 sind in einem Sensor ve</w:t>
      </w:r>
      <w:r w:rsidRPr="00D55743">
        <w:rPr>
          <w:rFonts w:ascii="Arial" w:eastAsia="Times New Roman" w:hAnsi="Arial" w:cs="Arial"/>
          <w:color w:val="595959"/>
          <w:lang w:eastAsia="de-DE"/>
        </w:rPr>
        <w:t>r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eint und die absolute Gleichlichtfestigkeit bis 200.000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lux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 kann das Lichtgitter in keinem Spektra</w:t>
      </w:r>
      <w:r w:rsidRPr="00D55743">
        <w:rPr>
          <w:rFonts w:ascii="Arial" w:eastAsia="Times New Roman" w:hAnsi="Arial" w:cs="Arial"/>
          <w:color w:val="595959"/>
          <w:lang w:eastAsia="de-DE"/>
        </w:rPr>
        <w:t>l</w:t>
      </w:r>
      <w:r w:rsidRPr="00D55743">
        <w:rPr>
          <w:rFonts w:ascii="Arial" w:eastAsia="Times New Roman" w:hAnsi="Arial" w:cs="Arial"/>
          <w:color w:val="595959"/>
          <w:lang w:eastAsia="de-DE"/>
        </w:rPr>
        <w:t>bereich blenden.</w:t>
      </w:r>
    </w:p>
    <w:p w:rsidR="00AF483E" w:rsidRPr="00D55743" w:rsidRDefault="00AF483E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D55743">
        <w:rPr>
          <w:rFonts w:ascii="Arial" w:eastAsia="Times New Roman" w:hAnsi="Arial" w:cs="Arial"/>
          <w:b/>
          <w:color w:val="595959"/>
          <w:lang w:eastAsia="de-DE"/>
        </w:rPr>
        <w:t xml:space="preserve">Nichts </w:t>
      </w:r>
      <w:proofErr w:type="spellStart"/>
      <w:r w:rsidRPr="00D55743">
        <w:rPr>
          <w:rFonts w:ascii="Arial" w:eastAsia="Times New Roman" w:hAnsi="Arial" w:cs="Arial"/>
          <w:b/>
          <w:color w:val="595959"/>
          <w:lang w:eastAsia="de-DE"/>
        </w:rPr>
        <w:t>zuviel</w:t>
      </w:r>
      <w:proofErr w:type="spellEnd"/>
      <w:r w:rsidRPr="00D55743">
        <w:rPr>
          <w:rFonts w:ascii="Arial" w:eastAsia="Times New Roman" w:hAnsi="Arial" w:cs="Arial"/>
          <w:b/>
          <w:color w:val="595959"/>
          <w:lang w:eastAsia="de-DE"/>
        </w:rPr>
        <w:t>. Und schon gar nichts zu wenig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>Die Produktfamilie MLG-2 erfüllt mit den aktuellen Ausstattungsvarianten “Prime” und “Pro” die Bedürfnisse von Standard- wie auch von anspruchsvollen Applikationen. Beide Versi</w:t>
      </w:r>
      <w:r w:rsidRPr="00D55743">
        <w:rPr>
          <w:rFonts w:ascii="Arial" w:eastAsia="Times New Roman" w:hAnsi="Arial" w:cs="Arial"/>
          <w:color w:val="595959"/>
          <w:lang w:eastAsia="de-DE"/>
        </w:rPr>
        <w:t>o</w:t>
      </w:r>
      <w:r w:rsidRPr="00D55743">
        <w:rPr>
          <w:rFonts w:ascii="Arial" w:eastAsia="Times New Roman" w:hAnsi="Arial" w:cs="Arial"/>
          <w:color w:val="595959"/>
          <w:lang w:eastAsia="de-DE"/>
        </w:rPr>
        <w:t>nen lassen sich auf einfache Art und Weise parametrieren, bieten analoge und digitale Au</w:t>
      </w:r>
      <w:r w:rsidRPr="00D55743">
        <w:rPr>
          <w:rFonts w:ascii="Arial" w:eastAsia="Times New Roman" w:hAnsi="Arial" w:cs="Arial"/>
          <w:color w:val="595959"/>
          <w:lang w:eastAsia="de-DE"/>
        </w:rPr>
        <w:t>s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gänge sowie </w:t>
      </w:r>
      <w:hyperlink r:id="rId10" w:tgtFrame="_blank" w:history="1">
        <w:r w:rsidRPr="00D55743">
          <w:rPr>
            <w:rFonts w:eastAsia="Times New Roman"/>
            <w:color w:val="595959"/>
            <w:lang w:eastAsia="de-DE"/>
          </w:rPr>
          <w:t>IO-Link in Version 1.1</w:t>
        </w:r>
      </w:hyperlink>
      <w:r w:rsidRPr="00D55743">
        <w:rPr>
          <w:rFonts w:ascii="Arial" w:eastAsia="Times New Roman" w:hAnsi="Arial" w:cs="Arial"/>
          <w:color w:val="595959"/>
          <w:lang w:eastAsia="de-DE"/>
        </w:rPr>
        <w:t>. Das Easy-Konzept gewährleistet höchste Inbetriebna</w:t>
      </w:r>
      <w:r w:rsidRPr="00D55743">
        <w:rPr>
          <w:rFonts w:ascii="Arial" w:eastAsia="Times New Roman" w:hAnsi="Arial" w:cs="Arial"/>
          <w:color w:val="595959"/>
          <w:lang w:eastAsia="de-DE"/>
        </w:rPr>
        <w:t>h</w:t>
      </w:r>
      <w:r w:rsidRPr="00D55743">
        <w:rPr>
          <w:rFonts w:ascii="Arial" w:eastAsia="Times New Roman" w:hAnsi="Arial" w:cs="Arial"/>
          <w:color w:val="595959"/>
          <w:lang w:eastAsia="de-DE"/>
        </w:rPr>
        <w:t>me- und Bedienfreundlichkeit – das MLG-2 ist auch ohne besonderes Fachpersonal schnell star</w:t>
      </w:r>
      <w:r w:rsidRPr="00D55743">
        <w:rPr>
          <w:rFonts w:ascii="Arial" w:eastAsia="Times New Roman" w:hAnsi="Arial" w:cs="Arial"/>
          <w:color w:val="595959"/>
          <w:lang w:eastAsia="de-DE"/>
        </w:rPr>
        <w:t>t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klar. Die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Cloning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>-Funktionalität spart Zeit bei gleichartiger Parametrierung mehrerer Lichtgi</w:t>
      </w:r>
      <w:r w:rsidRPr="00D55743">
        <w:rPr>
          <w:rFonts w:ascii="Arial" w:eastAsia="Times New Roman" w:hAnsi="Arial" w:cs="Arial"/>
          <w:color w:val="595959"/>
          <w:lang w:eastAsia="de-DE"/>
        </w:rPr>
        <w:t>t</w:t>
      </w:r>
      <w:r w:rsidRPr="00D55743">
        <w:rPr>
          <w:rFonts w:ascii="Arial" w:eastAsia="Times New Roman" w:hAnsi="Arial" w:cs="Arial"/>
          <w:color w:val="595959"/>
          <w:lang w:eastAsia="de-DE"/>
        </w:rPr>
        <w:t>ter sowie im Falle eines Austauschs.</w:t>
      </w:r>
    </w:p>
    <w:p w:rsidR="00AF483E" w:rsidRPr="00D55743" w:rsidRDefault="00AF483E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D55743">
        <w:rPr>
          <w:rFonts w:ascii="Arial" w:eastAsia="Times New Roman" w:hAnsi="Arial" w:cs="Arial"/>
          <w:b/>
          <w:color w:val="595959"/>
          <w:lang w:eastAsia="de-DE"/>
        </w:rPr>
        <w:lastRenderedPageBreak/>
        <w:t>MLG-2 Prime: Wesentliche Funktionen ab Werk integriert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 xml:space="preserve">Das </w:t>
      </w:r>
      <w:hyperlink r:id="rId11" w:tgtFrame="_blank" w:history="1">
        <w:r w:rsidRPr="00D55743">
          <w:rPr>
            <w:rFonts w:eastAsia="Times New Roman"/>
            <w:color w:val="595959"/>
            <w:lang w:eastAsia="de-DE"/>
          </w:rPr>
          <w:t xml:space="preserve">messende MLG-2 Prime </w:t>
        </w:r>
      </w:hyperlink>
      <w:r w:rsidRPr="00D55743">
        <w:rPr>
          <w:rFonts w:ascii="Arial" w:eastAsia="Times New Roman" w:hAnsi="Arial" w:cs="Arial"/>
          <w:color w:val="595959"/>
          <w:lang w:eastAsia="de-DE"/>
        </w:rPr>
        <w:t>mit wahlweise 5 m oder 8,5 m Betriebsreichweite wird zur H</w:t>
      </w:r>
      <w:r w:rsidRPr="00D55743">
        <w:rPr>
          <w:rFonts w:ascii="Arial" w:eastAsia="Times New Roman" w:hAnsi="Arial" w:cs="Arial"/>
          <w:color w:val="595959"/>
          <w:lang w:eastAsia="de-DE"/>
        </w:rPr>
        <w:t>ö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henmessung,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Palettenerkennung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 und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Überstandskontrolle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 in der Intralogistik eingesetzt. Es bietet Strahla</w:t>
      </w:r>
      <w:r w:rsidRPr="00D55743">
        <w:rPr>
          <w:rFonts w:ascii="Arial" w:eastAsia="Times New Roman" w:hAnsi="Arial" w:cs="Arial"/>
          <w:color w:val="595959"/>
          <w:lang w:eastAsia="de-DE"/>
        </w:rPr>
        <w:t>b</w:t>
      </w:r>
      <w:r w:rsidRPr="00D55743">
        <w:rPr>
          <w:rFonts w:ascii="Arial" w:eastAsia="Times New Roman" w:hAnsi="Arial" w:cs="Arial"/>
          <w:color w:val="595959"/>
          <w:lang w:eastAsia="de-DE"/>
        </w:rPr>
        <w:t>stände von 5 mm, 10 mm, 25 mm bis 50 mm und überzeugt zudem durch ein sehr einfaches Handling bei der Inbetriebnahme: Die Parameter, Betriebsarten und Au</w:t>
      </w:r>
      <w:r w:rsidRPr="00D55743">
        <w:rPr>
          <w:rFonts w:ascii="Arial" w:eastAsia="Times New Roman" w:hAnsi="Arial" w:cs="Arial"/>
          <w:color w:val="595959"/>
          <w:lang w:eastAsia="de-DE"/>
        </w:rPr>
        <w:t>s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gangsfunktionen werden „easy“ über ein Bedien-Display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geteacht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 oder eingegeben und v</w:t>
      </w:r>
      <w:r w:rsidRPr="00D55743">
        <w:rPr>
          <w:rFonts w:ascii="Arial" w:eastAsia="Times New Roman" w:hAnsi="Arial" w:cs="Arial"/>
          <w:color w:val="595959"/>
          <w:lang w:eastAsia="de-DE"/>
        </w:rPr>
        <w:t>i</w:t>
      </w:r>
      <w:r w:rsidRPr="00D55743">
        <w:rPr>
          <w:rFonts w:ascii="Arial" w:eastAsia="Times New Roman" w:hAnsi="Arial" w:cs="Arial"/>
          <w:color w:val="595959"/>
          <w:lang w:eastAsia="de-DE"/>
        </w:rPr>
        <w:t>sualisiert. Sender und Empfänger sind optisch, d. h. ohne Leitungen, synchronisiert.</w:t>
      </w:r>
    </w:p>
    <w:p w:rsidR="00AF483E" w:rsidRPr="00D55743" w:rsidRDefault="00AF483E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D55743">
        <w:rPr>
          <w:rFonts w:ascii="Arial" w:eastAsia="Times New Roman" w:hAnsi="Arial" w:cs="Arial"/>
          <w:b/>
          <w:color w:val="595959"/>
          <w:lang w:eastAsia="de-DE"/>
        </w:rPr>
        <w:t xml:space="preserve">MLG-2 </w:t>
      </w:r>
      <w:proofErr w:type="gramStart"/>
      <w:r w:rsidRPr="00D55743">
        <w:rPr>
          <w:rFonts w:ascii="Arial" w:eastAsia="Times New Roman" w:hAnsi="Arial" w:cs="Arial"/>
          <w:b/>
          <w:color w:val="595959"/>
          <w:lang w:eastAsia="de-DE"/>
        </w:rPr>
        <w:t>Pro bietet</w:t>
      </w:r>
      <w:proofErr w:type="gramEnd"/>
      <w:r w:rsidRPr="00D55743">
        <w:rPr>
          <w:rFonts w:ascii="Arial" w:eastAsia="Times New Roman" w:hAnsi="Arial" w:cs="Arial"/>
          <w:b/>
          <w:color w:val="595959"/>
          <w:lang w:eastAsia="de-DE"/>
        </w:rPr>
        <w:t xml:space="preserve"> besondere Performance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 xml:space="preserve">Durch sein intelligentes Konzept verbessert </w:t>
      </w:r>
      <w:hyperlink r:id="rId12" w:tgtFrame="_blank" w:history="1">
        <w:r w:rsidRPr="00D55743">
          <w:rPr>
            <w:rFonts w:eastAsia="Times New Roman"/>
            <w:color w:val="595959"/>
            <w:lang w:eastAsia="de-DE"/>
          </w:rPr>
          <w:t xml:space="preserve">das MLG-2 Pro </w:t>
        </w:r>
      </w:hyperlink>
      <w:r w:rsidRPr="00D55743">
        <w:rPr>
          <w:rFonts w:ascii="Arial" w:eastAsia="Times New Roman" w:hAnsi="Arial" w:cs="Arial"/>
          <w:color w:val="595959"/>
          <w:lang w:eastAsia="de-DE"/>
        </w:rPr>
        <w:t xml:space="preserve">die Performance nochmals. Die Parametrierung über die </w:t>
      </w:r>
      <w:hyperlink r:id="rId13" w:tgtFrame="_blank" w:history="1">
        <w:r w:rsidRPr="00D55743">
          <w:rPr>
            <w:rFonts w:eastAsia="Times New Roman"/>
            <w:color w:val="595959"/>
            <w:lang w:eastAsia="de-DE"/>
          </w:rPr>
          <w:t>Konfigurationssoftware SOPAS</w:t>
        </w:r>
      </w:hyperlink>
      <w:r w:rsidRPr="00D55743">
        <w:rPr>
          <w:rFonts w:ascii="Arial" w:eastAsia="Times New Roman" w:hAnsi="Arial" w:cs="Arial"/>
          <w:color w:val="595959"/>
          <w:lang w:eastAsia="de-DE"/>
        </w:rPr>
        <w:t xml:space="preserve"> bietet hier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hier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 eine besondere Mö</w:t>
      </w:r>
      <w:r w:rsidRPr="00D55743">
        <w:rPr>
          <w:rFonts w:ascii="Arial" w:eastAsia="Times New Roman" w:hAnsi="Arial" w:cs="Arial"/>
          <w:color w:val="595959"/>
          <w:lang w:eastAsia="de-DE"/>
        </w:rPr>
        <w:t>g</w:t>
      </w:r>
      <w:r w:rsidRPr="00D55743">
        <w:rPr>
          <w:rFonts w:ascii="Arial" w:eastAsia="Times New Roman" w:hAnsi="Arial" w:cs="Arial"/>
          <w:color w:val="595959"/>
          <w:lang w:eastAsia="de-DE"/>
        </w:rPr>
        <w:t>lichkeit: Nach erfolgter Parametrierung kann eine Simulation der Applikation gestartet und als 2D-Animation in der Bedienoberfläche der Software dargestellt werden. Darüber hinaus e</w:t>
      </w:r>
      <w:r w:rsidRPr="00D55743">
        <w:rPr>
          <w:rFonts w:ascii="Arial" w:eastAsia="Times New Roman" w:hAnsi="Arial" w:cs="Arial"/>
          <w:color w:val="595959"/>
          <w:lang w:eastAsia="de-DE"/>
        </w:rPr>
        <w:t>r</w:t>
      </w:r>
      <w:r w:rsidRPr="00D55743">
        <w:rPr>
          <w:rFonts w:ascii="Arial" w:eastAsia="Times New Roman" w:hAnsi="Arial" w:cs="Arial"/>
          <w:color w:val="595959"/>
          <w:lang w:eastAsia="de-DE"/>
        </w:rPr>
        <w:t>lauben verschiedene Betriebsarten eine schnelle Anpassung an besondere Applikati</w:t>
      </w:r>
      <w:r w:rsidRPr="00D55743">
        <w:rPr>
          <w:rFonts w:ascii="Arial" w:eastAsia="Times New Roman" w:hAnsi="Arial" w:cs="Arial"/>
          <w:color w:val="595959"/>
          <w:lang w:eastAsia="de-DE"/>
        </w:rPr>
        <w:t>o</w:t>
      </w:r>
      <w:r w:rsidRPr="00D55743">
        <w:rPr>
          <w:rFonts w:ascii="Arial" w:eastAsia="Times New Roman" w:hAnsi="Arial" w:cs="Arial"/>
          <w:color w:val="595959"/>
          <w:lang w:eastAsia="de-DE"/>
        </w:rPr>
        <w:t>nen. Einige davon sind als Firmware in das Lichtgitter integriert und können über SOPAS aktiviert werden. Die Software ermöglicht es dabei, die Detektion der Objekte grafisch umz</w:t>
      </w:r>
      <w:r w:rsidRPr="00D55743">
        <w:rPr>
          <w:rFonts w:ascii="Arial" w:eastAsia="Times New Roman" w:hAnsi="Arial" w:cs="Arial"/>
          <w:color w:val="595959"/>
          <w:lang w:eastAsia="de-DE"/>
        </w:rPr>
        <w:t>u</w:t>
      </w:r>
      <w:r w:rsidRPr="00D55743">
        <w:rPr>
          <w:rFonts w:ascii="Arial" w:eastAsia="Times New Roman" w:hAnsi="Arial" w:cs="Arial"/>
          <w:color w:val="595959"/>
          <w:lang w:eastAsia="de-DE"/>
        </w:rPr>
        <w:t>setzen, wodurch sich die Applikation erfassungstechnisch sehr gut beurteilen lässt: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> 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 xml:space="preserve">Mit der Funktion “Transparent Modus” zur Erfassung durchscheinender Objekte können z. B. Folien in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Palettenwicklern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 oder die Höhe von transparenter Verpackungen sehr zuverlässig erfasst werden. Zur Nachführung der Schaltschwelle kann die Auswirkung einer Verschmu</w:t>
      </w:r>
      <w:r w:rsidRPr="00D55743">
        <w:rPr>
          <w:rFonts w:ascii="Arial" w:eastAsia="Times New Roman" w:hAnsi="Arial" w:cs="Arial"/>
          <w:color w:val="595959"/>
          <w:lang w:eastAsia="de-DE"/>
        </w:rPr>
        <w:t>t</w:t>
      </w:r>
      <w:r w:rsidRPr="00D55743">
        <w:rPr>
          <w:rFonts w:ascii="Arial" w:eastAsia="Times New Roman" w:hAnsi="Arial" w:cs="Arial"/>
          <w:color w:val="595959"/>
          <w:lang w:eastAsia="de-DE"/>
        </w:rPr>
        <w:t>zung eingelernt werden. Dies erhöht die Dauer der durchgängigen Nutzung – die Wartung</w:t>
      </w:r>
      <w:r w:rsidRPr="00D55743">
        <w:rPr>
          <w:rFonts w:ascii="Arial" w:eastAsia="Times New Roman" w:hAnsi="Arial" w:cs="Arial"/>
          <w:color w:val="595959"/>
          <w:lang w:eastAsia="de-DE"/>
        </w:rPr>
        <w:t>s</w:t>
      </w:r>
      <w:r w:rsidRPr="00D55743">
        <w:rPr>
          <w:rFonts w:ascii="Arial" w:eastAsia="Times New Roman" w:hAnsi="Arial" w:cs="Arial"/>
          <w:color w:val="595959"/>
          <w:lang w:eastAsia="de-DE"/>
        </w:rPr>
        <w:t>intervalle verlängern sich entspr</w:t>
      </w:r>
      <w:r w:rsidRPr="00D55743">
        <w:rPr>
          <w:rFonts w:ascii="Arial" w:eastAsia="Times New Roman" w:hAnsi="Arial" w:cs="Arial"/>
          <w:color w:val="595959"/>
          <w:lang w:eastAsia="de-DE"/>
        </w:rPr>
        <w:t>e</w:t>
      </w:r>
      <w:r w:rsidRPr="00D55743">
        <w:rPr>
          <w:rFonts w:ascii="Arial" w:eastAsia="Times New Roman" w:hAnsi="Arial" w:cs="Arial"/>
          <w:color w:val="595959"/>
          <w:lang w:eastAsia="de-DE"/>
        </w:rPr>
        <w:t>chend. Durch die Funktion “Hohe Messgenauigkeit” und kombiniert mit der Kreuzstrahlfunktion können sogar Objekte ab 2 mm Größe sicher dete</w:t>
      </w:r>
      <w:r w:rsidRPr="00D55743">
        <w:rPr>
          <w:rFonts w:ascii="Arial" w:eastAsia="Times New Roman" w:hAnsi="Arial" w:cs="Arial"/>
          <w:color w:val="595959"/>
          <w:lang w:eastAsia="de-DE"/>
        </w:rPr>
        <w:t>k</w:t>
      </w:r>
      <w:r w:rsidRPr="00D55743">
        <w:rPr>
          <w:rFonts w:ascii="Arial" w:eastAsia="Times New Roman" w:hAnsi="Arial" w:cs="Arial"/>
          <w:color w:val="595959"/>
          <w:lang w:eastAsia="de-DE"/>
        </w:rPr>
        <w:t xml:space="preserve">tiert werden, zum Beispiel bei der Werkzeugkontrolle. Auch Bahnbreiten lassen sich dank der 2 mm-Auflösung sehr präzise erfassen. Gleichzeitig </w:t>
      </w:r>
      <w:proofErr w:type="gramStart"/>
      <w:r w:rsidRPr="00D55743">
        <w:rPr>
          <w:rFonts w:ascii="Arial" w:eastAsia="Times New Roman" w:hAnsi="Arial" w:cs="Arial"/>
          <w:color w:val="595959"/>
          <w:lang w:eastAsia="de-DE"/>
        </w:rPr>
        <w:t>ist das MLG-2 Pro</w:t>
      </w:r>
      <w:proofErr w:type="gramEnd"/>
      <w:r w:rsidRPr="00D55743">
        <w:rPr>
          <w:rFonts w:ascii="Arial" w:eastAsia="Times New Roman" w:hAnsi="Arial" w:cs="Arial"/>
          <w:color w:val="595959"/>
          <w:lang w:eastAsia="de-DE"/>
        </w:rPr>
        <w:t xml:space="preserve"> dank seiner ku</w:t>
      </w:r>
      <w:r w:rsidRPr="00D55743">
        <w:rPr>
          <w:rFonts w:ascii="Arial" w:eastAsia="Times New Roman" w:hAnsi="Arial" w:cs="Arial"/>
          <w:color w:val="595959"/>
          <w:lang w:eastAsia="de-DE"/>
        </w:rPr>
        <w:t>r</w:t>
      </w:r>
      <w:r w:rsidRPr="00D55743">
        <w:rPr>
          <w:rFonts w:ascii="Arial" w:eastAsia="Times New Roman" w:hAnsi="Arial" w:cs="Arial"/>
          <w:color w:val="595959"/>
          <w:lang w:eastAsia="de-DE"/>
        </w:rPr>
        <w:t>zen Ansprechzeiten ein sehr schnelles Lichtgitter. Getoppt wird die Geschwindigkeit im “Highspeed Scan”-Modus: Hier wird das MLG-2 zu einem der schnellsten modularen Aut</w:t>
      </w:r>
      <w:r w:rsidRPr="00D55743">
        <w:rPr>
          <w:rFonts w:ascii="Arial" w:eastAsia="Times New Roman" w:hAnsi="Arial" w:cs="Arial"/>
          <w:color w:val="595959"/>
          <w:lang w:eastAsia="de-DE"/>
        </w:rPr>
        <w:t>o</w:t>
      </w:r>
      <w:r w:rsidRPr="00D55743">
        <w:rPr>
          <w:rFonts w:ascii="Arial" w:eastAsia="Times New Roman" w:hAnsi="Arial" w:cs="Arial"/>
          <w:color w:val="595959"/>
          <w:lang w:eastAsia="de-DE"/>
        </w:rPr>
        <w:t>matisierungs-Lichtgitter auf dem Markt, das auch bei hohen Objektgeschwindigkeiten ein Höchstmaß an Performance bietet. Das MLG-2 Pro verfügt zudem über den energiespare</w:t>
      </w:r>
      <w:r w:rsidRPr="00D55743">
        <w:rPr>
          <w:rFonts w:ascii="Arial" w:eastAsia="Times New Roman" w:hAnsi="Arial" w:cs="Arial"/>
          <w:color w:val="595959"/>
          <w:lang w:eastAsia="de-DE"/>
        </w:rPr>
        <w:t>n</w:t>
      </w:r>
      <w:r w:rsidRPr="00D55743">
        <w:rPr>
          <w:rFonts w:ascii="Arial" w:eastAsia="Times New Roman" w:hAnsi="Arial" w:cs="Arial"/>
          <w:color w:val="595959"/>
          <w:lang w:eastAsia="de-DE"/>
        </w:rPr>
        <w:lastRenderedPageBreak/>
        <w:t>den Betriebsmodus “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Greenmode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 xml:space="preserve">“. Ist das Lichtgitter nicht aktiv, geht es auf Stand </w:t>
      </w:r>
      <w:proofErr w:type="spellStart"/>
      <w:r w:rsidRPr="00D55743">
        <w:rPr>
          <w:rFonts w:ascii="Arial" w:eastAsia="Times New Roman" w:hAnsi="Arial" w:cs="Arial"/>
          <w:color w:val="595959"/>
          <w:lang w:eastAsia="de-DE"/>
        </w:rPr>
        <w:t>by</w:t>
      </w:r>
      <w:proofErr w:type="spellEnd"/>
      <w:r w:rsidRPr="00D55743">
        <w:rPr>
          <w:rFonts w:ascii="Arial" w:eastAsia="Times New Roman" w:hAnsi="Arial" w:cs="Arial"/>
          <w:color w:val="595959"/>
          <w:lang w:eastAsia="de-DE"/>
        </w:rPr>
        <w:t>, min</w:t>
      </w:r>
      <w:r w:rsidRPr="00D55743">
        <w:rPr>
          <w:rFonts w:ascii="Arial" w:eastAsia="Times New Roman" w:hAnsi="Arial" w:cs="Arial"/>
          <w:color w:val="595959"/>
          <w:lang w:eastAsia="de-DE"/>
        </w:rPr>
        <w:t>i</w:t>
      </w:r>
      <w:r w:rsidRPr="00D55743">
        <w:rPr>
          <w:rFonts w:ascii="Arial" w:eastAsia="Times New Roman" w:hAnsi="Arial" w:cs="Arial"/>
          <w:color w:val="595959"/>
          <w:lang w:eastAsia="de-DE"/>
        </w:rPr>
        <w:t>miert so den Stromverbrauch und hilft so, Kosten zu sparen.</w:t>
      </w:r>
    </w:p>
    <w:p w:rsidR="00AF483E" w:rsidRPr="00D55743" w:rsidRDefault="00AF483E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D55743">
        <w:rPr>
          <w:rFonts w:ascii="Arial" w:eastAsia="Times New Roman" w:hAnsi="Arial" w:cs="Arial"/>
          <w:b/>
          <w:color w:val="595959"/>
          <w:lang w:eastAsia="de-DE"/>
        </w:rPr>
        <w:t>MLG-2: Breites Einsatzfeld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D55743">
        <w:rPr>
          <w:rFonts w:ascii="Arial" w:eastAsia="Times New Roman" w:hAnsi="Arial" w:cs="Arial"/>
          <w:color w:val="595959"/>
          <w:lang w:eastAsia="de-DE"/>
        </w:rPr>
        <w:t>Das Automatisierungs-Lichtgitter ist dank seiner integrierten Intelligenz vielseitig einsetzbar. Die bereits genannten Anwendungsmöglichkeiten in der Intralogistik werden ergänzt um A</w:t>
      </w:r>
      <w:r w:rsidRPr="00D55743">
        <w:rPr>
          <w:rFonts w:ascii="Arial" w:eastAsia="Times New Roman" w:hAnsi="Arial" w:cs="Arial"/>
          <w:color w:val="595959"/>
          <w:lang w:eastAsia="de-DE"/>
        </w:rPr>
        <w:t>p</w:t>
      </w:r>
      <w:r w:rsidRPr="00D55743">
        <w:rPr>
          <w:rFonts w:ascii="Arial" w:eastAsia="Times New Roman" w:hAnsi="Arial" w:cs="Arial"/>
          <w:color w:val="595959"/>
          <w:lang w:eastAsia="de-DE"/>
        </w:rPr>
        <w:t>plikationen in Werkzeugmaschinen, in der Verkehrstechnik (Separieren und Qualifizieren von Fahrzeugen), im A</w:t>
      </w:r>
      <w:r w:rsidRPr="00D55743">
        <w:rPr>
          <w:rFonts w:ascii="Arial" w:eastAsia="Times New Roman" w:hAnsi="Arial" w:cs="Arial"/>
          <w:color w:val="595959"/>
          <w:lang w:eastAsia="de-DE"/>
        </w:rPr>
        <w:t>u</w:t>
      </w:r>
      <w:r w:rsidRPr="00D55743">
        <w:rPr>
          <w:rFonts w:ascii="Arial" w:eastAsia="Times New Roman" w:hAnsi="Arial" w:cs="Arial"/>
          <w:color w:val="595959"/>
          <w:lang w:eastAsia="de-DE"/>
        </w:rPr>
        <w:t>tomobilbau, in der holzverarbeitenden Industrie oder in der Robotik.</w:t>
      </w:r>
    </w:p>
    <w:p w:rsidR="007F1163" w:rsidRPr="00D55743" w:rsidRDefault="007F1163" w:rsidP="00D5574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sectPr w:rsidR="007F1163" w:rsidRPr="00D55743" w:rsidSect="00050D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3E" w:rsidRDefault="00AF483E" w:rsidP="00AF483E">
      <w:pPr>
        <w:spacing w:after="0" w:line="240" w:lineRule="auto"/>
      </w:pPr>
      <w:r>
        <w:separator/>
      </w:r>
    </w:p>
  </w:endnote>
  <w:endnote w:type="continuationSeparator" w:id="0">
    <w:p w:rsidR="00AF483E" w:rsidRDefault="00AF483E" w:rsidP="00AF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7" w:rsidRDefault="002B79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7" w:rsidRDefault="002B79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7" w:rsidRDefault="002B79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3E" w:rsidRDefault="00AF483E" w:rsidP="00AF483E">
      <w:pPr>
        <w:spacing w:after="0" w:line="240" w:lineRule="auto"/>
      </w:pPr>
      <w:r>
        <w:separator/>
      </w:r>
    </w:p>
  </w:footnote>
  <w:footnote w:type="continuationSeparator" w:id="0">
    <w:p w:rsidR="00AF483E" w:rsidRDefault="00AF483E" w:rsidP="00AF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7" w:rsidRDefault="00D557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12174" o:spid="_x0000_s2050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Integ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3E" w:rsidRDefault="00D55743" w:rsidP="00AF483E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12175" o:spid="_x0000_s2051" type="#_x0000_t136" style="position:absolute;margin-left:0;margin-top:0;width:532.8pt;height:106.5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Integration"/>
          <w10:wrap anchorx="margin" anchory="margin"/>
        </v:shape>
      </w:pict>
    </w:r>
    <w:r w:rsidR="00AF483E">
      <w:rPr>
        <w:rStyle w:val="TitelZchn"/>
        <w:rFonts w:eastAsia="Calibri"/>
      </w:rPr>
      <w:t>PRESSEINFORMATION</w:t>
    </w:r>
  </w:p>
  <w:p w:rsidR="00AF483E" w:rsidRPr="00E04E05" w:rsidRDefault="00AF483E" w:rsidP="00AF483E">
    <w:pPr>
      <w:spacing w:line="384" w:lineRule="exact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C09A35" wp14:editId="0BE8B108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83E" w:rsidRDefault="00AF483E" w:rsidP="00AF483E">
    <w:pPr>
      <w:pStyle w:val="Kopfzeile"/>
    </w:pPr>
  </w:p>
  <w:p w:rsidR="00AF483E" w:rsidRDefault="00AF483E" w:rsidP="00AF483E">
    <w:pPr>
      <w:pStyle w:val="Kopfzeile"/>
    </w:pPr>
  </w:p>
  <w:p w:rsidR="00AF483E" w:rsidRDefault="00AF483E" w:rsidP="00AF483E">
    <w:pPr>
      <w:pStyle w:val="Kopfzeile"/>
    </w:pPr>
  </w:p>
  <w:p w:rsidR="00AF483E" w:rsidRDefault="00AF483E" w:rsidP="00AF483E">
    <w:pPr>
      <w:pStyle w:val="Kopfzeile"/>
    </w:pPr>
  </w:p>
  <w:p w:rsidR="00AF483E" w:rsidRDefault="00AF483E" w:rsidP="00AF483E">
    <w:pPr>
      <w:pStyle w:val="Kopfzeile"/>
    </w:pPr>
  </w:p>
  <w:p w:rsidR="00AF483E" w:rsidRDefault="00AF48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07" w:rsidRDefault="00D5574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12173" o:spid="_x0000_s2049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Integr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63"/>
    <w:rsid w:val="00050DA0"/>
    <w:rsid w:val="002B7907"/>
    <w:rsid w:val="007F1163"/>
    <w:rsid w:val="00AF483E"/>
    <w:rsid w:val="00C36734"/>
    <w:rsid w:val="00D55743"/>
    <w:rsid w:val="00D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F1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163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7F116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11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116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83E"/>
  </w:style>
  <w:style w:type="paragraph" w:styleId="Fuzeile">
    <w:name w:val="footer"/>
    <w:basedOn w:val="Standard"/>
    <w:link w:val="FuzeileZchn"/>
    <w:uiPriority w:val="99"/>
    <w:unhideWhenUsed/>
    <w:rsid w:val="00AF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83E"/>
  </w:style>
  <w:style w:type="paragraph" w:styleId="Titel">
    <w:name w:val="Title"/>
    <w:basedOn w:val="Standard"/>
    <w:next w:val="Standard"/>
    <w:link w:val="TitelZchn"/>
    <w:uiPriority w:val="10"/>
    <w:qFormat/>
    <w:rsid w:val="00AF483E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F483E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F1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163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7F116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11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F116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F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83E"/>
  </w:style>
  <w:style w:type="paragraph" w:styleId="Fuzeile">
    <w:name w:val="footer"/>
    <w:basedOn w:val="Standard"/>
    <w:link w:val="FuzeileZchn"/>
    <w:uiPriority w:val="99"/>
    <w:unhideWhenUsed/>
    <w:rsid w:val="00AF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83E"/>
  </w:style>
  <w:style w:type="paragraph" w:styleId="Titel">
    <w:name w:val="Title"/>
    <w:basedOn w:val="Standard"/>
    <w:next w:val="Standard"/>
    <w:link w:val="TitelZchn"/>
    <w:uiPriority w:val="10"/>
    <w:qFormat/>
    <w:rsid w:val="00AF483E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F483E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48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146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6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37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349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53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34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933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49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2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45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7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7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10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Anwendungsspezifische_integrierte_Schaltung" TargetMode="External"/><Relationship Id="rId13" Type="http://schemas.openxmlformats.org/officeDocument/2006/relationships/hyperlink" Target="http://www.sick.com/group/DE/home/products/technologies/industrial_communication/Seiten/software_tools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ck.com/group/DE/home/products/product_news/automation_light_grids/Seiten/mlg_2.aspx" TargetMode="External"/><Relationship Id="rId12" Type="http://schemas.openxmlformats.org/officeDocument/2006/relationships/hyperlink" Target="http://www.mysick.com/eCat.aspx?go=FinderSearch&amp;Cat=Row&amp;At=Fa&amp;Cult=German&amp;FamilyID=406&amp;List=1&amp;Category=Produktfinder&amp;Selections=87379%2c91011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ysick.com/eCat.aspx?go=FinderSearch&amp;Cat=Row&amp;At=Fa&amp;Cult=German&amp;FamilyID=406&amp;Category=Produktfinder&amp;Selections=87379,91009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hyperlink" Target="http://www.sick.com/group/DE/home/products/technologies/iolink/Seiten/io_link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ick.com/group/DE/home/products/product_news/automation_light_grids/Seiten/mlg_2.aspx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c9285d9e13920cbdb22f3411eb676c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7578b881fe8f23c8b6dd63b228cf9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2DC5A-88B1-4DD5-A5A8-ED2F10A7E1BA}"/>
</file>

<file path=customXml/itemProps2.xml><?xml version="1.0" encoding="utf-8"?>
<ds:datastoreItem xmlns:ds="http://schemas.openxmlformats.org/officeDocument/2006/customXml" ds:itemID="{DBE9F570-DF74-45DD-B1D6-A99FA9152FCA}"/>
</file>

<file path=customXml/itemProps3.xml><?xml version="1.0" encoding="utf-8"?>
<ds:datastoreItem xmlns:ds="http://schemas.openxmlformats.org/officeDocument/2006/customXml" ds:itemID="{44C6A3D8-182F-43F2-8F6F-67BAD0F8E5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6</cp:revision>
  <dcterms:created xsi:type="dcterms:W3CDTF">2014-11-03T08:13:00Z</dcterms:created>
  <dcterms:modified xsi:type="dcterms:W3CDTF">2014-11-14T09:00:00Z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