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513E43" w:rsidP="00E273D4">
      <w:pPr>
        <w:pStyle w:val="berschrift1"/>
      </w:pPr>
      <w:r>
        <w:t>SICK: For efficient and clean processes</w:t>
      </w:r>
    </w:p>
    <w:p w:rsidR="00D73797" w:rsidRDefault="00513E43" w:rsidP="00D73797">
      <w:pPr>
        <w:pStyle w:val="Untertitel"/>
      </w:pPr>
      <w:r>
        <w:t xml:space="preserve">Success </w:t>
      </w:r>
      <w:r w:rsidR="007F17B6">
        <w:t>for SICK at the ACHEMA</w:t>
      </w:r>
    </w:p>
    <w:p w:rsidR="000542A9" w:rsidRDefault="000542A9" w:rsidP="000542A9">
      <w:pPr>
        <w:contextualSpacing/>
      </w:pPr>
    </w:p>
    <w:p w:rsidR="00513E43" w:rsidRPr="000542A9" w:rsidRDefault="005908FD" w:rsidP="000542A9">
      <w:pPr>
        <w:contextualSpacing/>
        <w:rPr>
          <w:b/>
        </w:rPr>
      </w:pPr>
      <w:r>
        <w:rPr>
          <w:b/>
        </w:rPr>
        <w:t xml:space="preserve">Waldkirch, June </w:t>
      </w:r>
      <w:r w:rsidR="00865722">
        <w:rPr>
          <w:b/>
        </w:rPr>
        <w:t>30</w:t>
      </w:r>
      <w:bookmarkStart w:id="0" w:name="_GoBack"/>
      <w:bookmarkEnd w:id="0"/>
      <w:r>
        <w:rPr>
          <w:b/>
        </w:rPr>
        <w:t xml:space="preserve">, 2015 – More than 166,000 </w:t>
      </w:r>
      <w:r w:rsidR="007F17B6">
        <w:rPr>
          <w:b/>
        </w:rPr>
        <w:t>trade show</w:t>
      </w:r>
      <w:r>
        <w:rPr>
          <w:b/>
        </w:rPr>
        <w:t xml:space="preserve"> visitors </w:t>
      </w:r>
      <w:r w:rsidR="007F17B6">
        <w:rPr>
          <w:b/>
        </w:rPr>
        <w:t>learned about new technologies at the ACHEMA.</w:t>
      </w:r>
      <w:r>
        <w:rPr>
          <w:b/>
        </w:rPr>
        <w:t xml:space="preserve"> As one of the 3,813 exhibitors at the event, SICK showcased its solutions for process technology </w:t>
      </w:r>
      <w:r w:rsidR="007F17B6">
        <w:rPr>
          <w:b/>
        </w:rPr>
        <w:t>with its slogan</w:t>
      </w:r>
      <w:r>
        <w:rPr>
          <w:b/>
        </w:rPr>
        <w:t xml:space="preserve"> “Efficient &amp; Clean Processes”. </w:t>
      </w:r>
      <w:r w:rsidR="007F17B6">
        <w:rPr>
          <w:b/>
        </w:rPr>
        <w:t>Visitors to the trade show could see just what the slogan meant at the SICK trade show booth.</w:t>
      </w:r>
    </w:p>
    <w:p w:rsidR="000542A9" w:rsidRDefault="000542A9" w:rsidP="000542A9">
      <w:pPr>
        <w:contextualSpacing/>
      </w:pPr>
    </w:p>
    <w:p w:rsidR="000542A9" w:rsidRPr="00DA407F" w:rsidRDefault="007F17B6" w:rsidP="000542A9">
      <w:pPr>
        <w:contextualSpacing/>
      </w:pPr>
      <w:r>
        <w:t xml:space="preserve">SICK´s trade show appearance focused on four innovations for </w:t>
      </w:r>
      <w:r w:rsidR="000E78C9">
        <w:t>process monitoring and emissions measurement. With the FWE200DH dust measuring device, SICK has taken a device fo</w:t>
      </w:r>
      <w:r w:rsidR="003460EB">
        <w:t xml:space="preserve">r measuring dust concentration </w:t>
      </w:r>
      <w:r w:rsidR="000E78C9">
        <w:t>in wet gases and very low dust concentration to the next level, drawing on knowledge gained from more than 50 years of dust measurement technology and practical experience.</w:t>
      </w:r>
    </w:p>
    <w:p w:rsidR="000542A9" w:rsidRPr="00DA407F" w:rsidRDefault="000542A9" w:rsidP="000542A9">
      <w:pPr>
        <w:contextualSpacing/>
      </w:pPr>
    </w:p>
    <w:p w:rsidR="000542A9" w:rsidRDefault="00425A2D" w:rsidP="000542A9">
      <w:pPr>
        <w:contextualSpacing/>
      </w:pPr>
      <w:r>
        <w:t>The EuroFID3010 is a heated flame ionization detector for monitoring the lower explosive limit (LEL) of volatile organic compounds in hot process air. It is currently the only FID gas detector on the market to be approved in accordance with European standard EN 50271:2010.</w:t>
      </w:r>
    </w:p>
    <w:p w:rsidR="000542A9" w:rsidRDefault="000542A9" w:rsidP="000542A9">
      <w:pPr>
        <w:contextualSpacing/>
      </w:pPr>
    </w:p>
    <w:p w:rsidR="00E7348D" w:rsidRPr="00DA407F" w:rsidRDefault="00700602" w:rsidP="00DA407F">
      <w:r>
        <w:t>The MCS300P multi-component analyzer system is a compact analyzer system for use in all manner of process applications. Particular highlights are its adjustment filter wheel, which replaces having to use expensive test gases to check drift behavior, and the flexible use of process cells to pave the way for the introduction of small measuring ranges, the measurement of liquids, and the measurement of toxic and corrosive gases in particular.</w:t>
      </w:r>
    </w:p>
    <w:p w:rsidR="000542A9" w:rsidRDefault="000542A9" w:rsidP="000542A9">
      <w:pPr>
        <w:contextualSpacing/>
      </w:pPr>
    </w:p>
    <w:p w:rsidR="00700602" w:rsidRDefault="00700602" w:rsidP="000542A9">
      <w:pPr>
        <w:contextualSpacing/>
      </w:pPr>
      <w:r>
        <w:t>SICK can also offer the ideal solution for any level measurement application. The LFP Cubic and LFP Inox level sensors combine suitability for use in any installation conditions with compatibility with various liquids and measuring environments. What makes them really special is that they can be relied upon to take accurate measurements even in foaming and deposit-forming liquids.</w:t>
      </w:r>
    </w:p>
    <w:p w:rsidR="000542A9" w:rsidRDefault="000542A9" w:rsidP="000542A9">
      <w:pPr>
        <w:contextualSpacing/>
      </w:pPr>
    </w:p>
    <w:p w:rsidR="00226CBE" w:rsidRPr="000542A9" w:rsidRDefault="00226CBE" w:rsidP="000542A9">
      <w:pPr>
        <w:contextualSpacing/>
      </w:pPr>
      <w:r>
        <w:t>Roland Noz, managing director at SICK-Vertriebs GmbH, was more than satisfied with how the trade fair went: “The trade fair was a resounding success and we are leaving ACHEMA 2015 with nothing but positive feelings. Many visitors took the opportunity to engage in a face-to-face discussion and find out more about the very latest developments. They were of course particularly interested to talk to us about the subject of process measurement technology.”</w:t>
      </w:r>
    </w:p>
    <w:p w:rsidR="000542A9" w:rsidRDefault="000542A9" w:rsidP="000542A9">
      <w:pPr>
        <w:contextualSpacing/>
      </w:pPr>
    </w:p>
    <w:p w:rsidR="00B81E6B" w:rsidRPr="000542A9" w:rsidRDefault="000E78C9" w:rsidP="000542A9">
      <w:pPr>
        <w:contextualSpacing/>
        <w:rPr>
          <w:b/>
        </w:rPr>
      </w:pPr>
      <w:r>
        <w:rPr>
          <w:b/>
        </w:rPr>
        <w:t>No Industry 4.0 without sensors</w:t>
      </w:r>
    </w:p>
    <w:p w:rsidR="000542A9" w:rsidRPr="000542A9" w:rsidRDefault="000542A9" w:rsidP="000542A9">
      <w:pPr>
        <w:contextualSpacing/>
      </w:pPr>
    </w:p>
    <w:p w:rsidR="000E78C9" w:rsidRDefault="000E78C9" w:rsidP="000542A9">
      <w:pPr>
        <w:contextualSpacing/>
      </w:pPr>
      <w:r>
        <w:t xml:space="preserve">Industry 4.0 is also a major trend in process automation. Based on real-time data streams, problems can be more accurately foreseen, processes can be optimized accordingly, and the time and money spent on maintenance can be reduced. Systems are thus capable of safer and more efficient operation, and their impact on the environment is lessened. However, in reality, continuous process measurement technology is still often only perceived as a means of protection, or it only becomes relevant when costs are under pressure. Continuous systems can have a surprisingly high impact on reducing costs right from the outset. </w:t>
      </w:r>
    </w:p>
    <w:p w:rsidR="000542A9" w:rsidRPr="000542A9" w:rsidRDefault="000542A9" w:rsidP="000542A9">
      <w:pPr>
        <w:contextualSpacing/>
      </w:pPr>
    </w:p>
    <w:p w:rsidR="001B702A" w:rsidRPr="000542A9" w:rsidRDefault="001B702A" w:rsidP="000542A9">
      <w:pPr>
        <w:contextualSpacing/>
      </w:pPr>
      <w:r>
        <w:lastRenderedPageBreak/>
        <w:t>“There are already many options available in the process industry,” says Klaus Halder, head of the analyzers division at SICK AG. “Increasing vertical and horizontal integration is improving maintenance and diagnostics options, for example. In turn, the use of comprehensive information is making it possible to optimize processes through error detection and diagnostics.”</w:t>
      </w:r>
    </w:p>
    <w:p w:rsidR="000542A9" w:rsidRPr="000542A9" w:rsidRDefault="000542A9" w:rsidP="000542A9">
      <w:pPr>
        <w:contextualSpacing/>
      </w:pPr>
    </w:p>
    <w:p w:rsidR="000542A9" w:rsidRPr="000542A9" w:rsidRDefault="000542A9" w:rsidP="000542A9">
      <w:pPr>
        <w:contextualSpacing/>
      </w:pPr>
    </w:p>
    <w:p w:rsidR="000542A9" w:rsidRPr="000542A9" w:rsidRDefault="00B81E6B" w:rsidP="000542A9">
      <w:pPr>
        <w:contextualSpacing/>
      </w:pPr>
      <w:r>
        <w:t>Fig.: SICK_ACHEMA_2015.jpg</w:t>
      </w:r>
      <w:r>
        <w:br/>
        <w:t xml:space="preserve">SICK exhibits at ACHEMA 2015 </w:t>
      </w:r>
      <w:r w:rsidR="002743F7">
        <w:t>with its slogan</w:t>
      </w:r>
      <w:r>
        <w:t xml:space="preserve"> “Efficient &amp; Clean Processes”, showing how efficiency of resources can be reconciled with productivity.</w:t>
      </w:r>
    </w:p>
    <w:p w:rsidR="00D36503" w:rsidRPr="00D36503" w:rsidRDefault="00D36503" w:rsidP="00D36503">
      <w:pPr>
        <w:pStyle w:val="Boilerplate"/>
      </w:pPr>
      <w:r>
        <w:t>SICK is one of the world's leading manufacturers of sensors and sensor solutions for industrial applications. Founded in 1946 by Dr.-Ing. e. h. Erwin Sick, the company is headquartered in the German town of Waldkirch, in the Breisgau region near the city of Freiburg. It is a technology and market leader, maintaining a global presence with more than 50 subsidiaries and equity investments as well as numerous representative offices.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BC" w:rsidRDefault="00AF53BC" w:rsidP="00CB0E99">
      <w:pPr>
        <w:spacing w:line="240" w:lineRule="auto"/>
      </w:pPr>
      <w:r>
        <w:separator/>
      </w:r>
    </w:p>
  </w:endnote>
  <w:endnote w:type="continuationSeparator" w:id="0">
    <w:p w:rsidR="00AF53BC" w:rsidRDefault="00AF53B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65722">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6572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BC" w:rsidRDefault="00AF53BC" w:rsidP="00CB0E99">
      <w:pPr>
        <w:spacing w:line="240" w:lineRule="auto"/>
      </w:pPr>
      <w:r>
        <w:separator/>
      </w:r>
    </w:p>
  </w:footnote>
  <w:footnote w:type="continuationSeparator" w:id="0">
    <w:p w:rsidR="00AF53BC" w:rsidRDefault="00AF53B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590835"/>
    <w:multiLevelType w:val="hybridMultilevel"/>
    <w:tmpl w:val="0F5E00F0"/>
    <w:lvl w:ilvl="0" w:tplc="6E4CB4AC">
      <w:start w:val="1"/>
      <w:numFmt w:val="bullet"/>
      <w:lvlText w:val=""/>
      <w:lvlJc w:val="left"/>
      <w:pPr>
        <w:tabs>
          <w:tab w:val="num" w:pos="720"/>
        </w:tabs>
        <w:ind w:left="720" w:hanging="360"/>
      </w:pPr>
      <w:rPr>
        <w:rFonts w:ascii="Wingdings" w:hAnsi="Wingdings" w:hint="default"/>
      </w:rPr>
    </w:lvl>
    <w:lvl w:ilvl="1" w:tplc="A5948866" w:tentative="1">
      <w:start w:val="1"/>
      <w:numFmt w:val="bullet"/>
      <w:lvlText w:val=""/>
      <w:lvlJc w:val="left"/>
      <w:pPr>
        <w:tabs>
          <w:tab w:val="num" w:pos="1440"/>
        </w:tabs>
        <w:ind w:left="1440" w:hanging="360"/>
      </w:pPr>
      <w:rPr>
        <w:rFonts w:ascii="Wingdings" w:hAnsi="Wingdings" w:hint="default"/>
      </w:rPr>
    </w:lvl>
    <w:lvl w:ilvl="2" w:tplc="2F30B06A" w:tentative="1">
      <w:start w:val="1"/>
      <w:numFmt w:val="bullet"/>
      <w:lvlText w:val=""/>
      <w:lvlJc w:val="left"/>
      <w:pPr>
        <w:tabs>
          <w:tab w:val="num" w:pos="2160"/>
        </w:tabs>
        <w:ind w:left="2160" w:hanging="360"/>
      </w:pPr>
      <w:rPr>
        <w:rFonts w:ascii="Wingdings" w:hAnsi="Wingdings" w:hint="default"/>
      </w:rPr>
    </w:lvl>
    <w:lvl w:ilvl="3" w:tplc="66821876" w:tentative="1">
      <w:start w:val="1"/>
      <w:numFmt w:val="bullet"/>
      <w:lvlText w:val=""/>
      <w:lvlJc w:val="left"/>
      <w:pPr>
        <w:tabs>
          <w:tab w:val="num" w:pos="2880"/>
        </w:tabs>
        <w:ind w:left="2880" w:hanging="360"/>
      </w:pPr>
      <w:rPr>
        <w:rFonts w:ascii="Wingdings" w:hAnsi="Wingdings" w:hint="default"/>
      </w:rPr>
    </w:lvl>
    <w:lvl w:ilvl="4" w:tplc="A62C8780" w:tentative="1">
      <w:start w:val="1"/>
      <w:numFmt w:val="bullet"/>
      <w:lvlText w:val=""/>
      <w:lvlJc w:val="left"/>
      <w:pPr>
        <w:tabs>
          <w:tab w:val="num" w:pos="3600"/>
        </w:tabs>
        <w:ind w:left="3600" w:hanging="360"/>
      </w:pPr>
      <w:rPr>
        <w:rFonts w:ascii="Wingdings" w:hAnsi="Wingdings" w:hint="default"/>
      </w:rPr>
    </w:lvl>
    <w:lvl w:ilvl="5" w:tplc="BA5252E6" w:tentative="1">
      <w:start w:val="1"/>
      <w:numFmt w:val="bullet"/>
      <w:lvlText w:val=""/>
      <w:lvlJc w:val="left"/>
      <w:pPr>
        <w:tabs>
          <w:tab w:val="num" w:pos="4320"/>
        </w:tabs>
        <w:ind w:left="4320" w:hanging="360"/>
      </w:pPr>
      <w:rPr>
        <w:rFonts w:ascii="Wingdings" w:hAnsi="Wingdings" w:hint="default"/>
      </w:rPr>
    </w:lvl>
    <w:lvl w:ilvl="6" w:tplc="9C921B64" w:tentative="1">
      <w:start w:val="1"/>
      <w:numFmt w:val="bullet"/>
      <w:lvlText w:val=""/>
      <w:lvlJc w:val="left"/>
      <w:pPr>
        <w:tabs>
          <w:tab w:val="num" w:pos="5040"/>
        </w:tabs>
        <w:ind w:left="5040" w:hanging="360"/>
      </w:pPr>
      <w:rPr>
        <w:rFonts w:ascii="Wingdings" w:hAnsi="Wingdings" w:hint="default"/>
      </w:rPr>
    </w:lvl>
    <w:lvl w:ilvl="7" w:tplc="3EC8DC3A" w:tentative="1">
      <w:start w:val="1"/>
      <w:numFmt w:val="bullet"/>
      <w:lvlText w:val=""/>
      <w:lvlJc w:val="left"/>
      <w:pPr>
        <w:tabs>
          <w:tab w:val="num" w:pos="5760"/>
        </w:tabs>
        <w:ind w:left="5760" w:hanging="360"/>
      </w:pPr>
      <w:rPr>
        <w:rFonts w:ascii="Wingdings" w:hAnsi="Wingdings" w:hint="default"/>
      </w:rPr>
    </w:lvl>
    <w:lvl w:ilvl="8" w:tplc="582C00F8" w:tentative="1">
      <w:start w:val="1"/>
      <w:numFmt w:val="bullet"/>
      <w:lvlText w:val=""/>
      <w:lvlJc w:val="left"/>
      <w:pPr>
        <w:tabs>
          <w:tab w:val="num" w:pos="6480"/>
        </w:tabs>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B9024A"/>
    <w:multiLevelType w:val="hybridMultilevel"/>
    <w:tmpl w:val="0CF0D5FA"/>
    <w:lvl w:ilvl="0" w:tplc="9A0AEF1E">
      <w:start w:val="1"/>
      <w:numFmt w:val="bullet"/>
      <w:lvlText w:val=""/>
      <w:lvlJc w:val="left"/>
      <w:pPr>
        <w:tabs>
          <w:tab w:val="num" w:pos="720"/>
        </w:tabs>
        <w:ind w:left="720" w:hanging="360"/>
      </w:pPr>
      <w:rPr>
        <w:rFonts w:ascii="Wingdings" w:hAnsi="Wingdings" w:hint="default"/>
      </w:rPr>
    </w:lvl>
    <w:lvl w:ilvl="1" w:tplc="1B6EC458" w:tentative="1">
      <w:start w:val="1"/>
      <w:numFmt w:val="bullet"/>
      <w:lvlText w:val=""/>
      <w:lvlJc w:val="left"/>
      <w:pPr>
        <w:tabs>
          <w:tab w:val="num" w:pos="1440"/>
        </w:tabs>
        <w:ind w:left="1440" w:hanging="360"/>
      </w:pPr>
      <w:rPr>
        <w:rFonts w:ascii="Wingdings" w:hAnsi="Wingdings" w:hint="default"/>
      </w:rPr>
    </w:lvl>
    <w:lvl w:ilvl="2" w:tplc="0AA236A8" w:tentative="1">
      <w:start w:val="1"/>
      <w:numFmt w:val="bullet"/>
      <w:lvlText w:val=""/>
      <w:lvlJc w:val="left"/>
      <w:pPr>
        <w:tabs>
          <w:tab w:val="num" w:pos="2160"/>
        </w:tabs>
        <w:ind w:left="2160" w:hanging="360"/>
      </w:pPr>
      <w:rPr>
        <w:rFonts w:ascii="Wingdings" w:hAnsi="Wingdings" w:hint="default"/>
      </w:rPr>
    </w:lvl>
    <w:lvl w:ilvl="3" w:tplc="52C47AAA" w:tentative="1">
      <w:start w:val="1"/>
      <w:numFmt w:val="bullet"/>
      <w:lvlText w:val=""/>
      <w:lvlJc w:val="left"/>
      <w:pPr>
        <w:tabs>
          <w:tab w:val="num" w:pos="2880"/>
        </w:tabs>
        <w:ind w:left="2880" w:hanging="360"/>
      </w:pPr>
      <w:rPr>
        <w:rFonts w:ascii="Wingdings" w:hAnsi="Wingdings" w:hint="default"/>
      </w:rPr>
    </w:lvl>
    <w:lvl w:ilvl="4" w:tplc="4A88A31E" w:tentative="1">
      <w:start w:val="1"/>
      <w:numFmt w:val="bullet"/>
      <w:lvlText w:val=""/>
      <w:lvlJc w:val="left"/>
      <w:pPr>
        <w:tabs>
          <w:tab w:val="num" w:pos="3600"/>
        </w:tabs>
        <w:ind w:left="3600" w:hanging="360"/>
      </w:pPr>
      <w:rPr>
        <w:rFonts w:ascii="Wingdings" w:hAnsi="Wingdings" w:hint="default"/>
      </w:rPr>
    </w:lvl>
    <w:lvl w:ilvl="5" w:tplc="3FE0E9C2" w:tentative="1">
      <w:start w:val="1"/>
      <w:numFmt w:val="bullet"/>
      <w:lvlText w:val=""/>
      <w:lvlJc w:val="left"/>
      <w:pPr>
        <w:tabs>
          <w:tab w:val="num" w:pos="4320"/>
        </w:tabs>
        <w:ind w:left="4320" w:hanging="360"/>
      </w:pPr>
      <w:rPr>
        <w:rFonts w:ascii="Wingdings" w:hAnsi="Wingdings" w:hint="default"/>
      </w:rPr>
    </w:lvl>
    <w:lvl w:ilvl="6" w:tplc="4FAA7D44" w:tentative="1">
      <w:start w:val="1"/>
      <w:numFmt w:val="bullet"/>
      <w:lvlText w:val=""/>
      <w:lvlJc w:val="left"/>
      <w:pPr>
        <w:tabs>
          <w:tab w:val="num" w:pos="5040"/>
        </w:tabs>
        <w:ind w:left="5040" w:hanging="360"/>
      </w:pPr>
      <w:rPr>
        <w:rFonts w:ascii="Wingdings" w:hAnsi="Wingdings" w:hint="default"/>
      </w:rPr>
    </w:lvl>
    <w:lvl w:ilvl="7" w:tplc="317A75BA" w:tentative="1">
      <w:start w:val="1"/>
      <w:numFmt w:val="bullet"/>
      <w:lvlText w:val=""/>
      <w:lvlJc w:val="left"/>
      <w:pPr>
        <w:tabs>
          <w:tab w:val="num" w:pos="5760"/>
        </w:tabs>
        <w:ind w:left="5760" w:hanging="360"/>
      </w:pPr>
      <w:rPr>
        <w:rFonts w:ascii="Wingdings" w:hAnsi="Wingdings" w:hint="default"/>
      </w:rPr>
    </w:lvl>
    <w:lvl w:ilvl="8" w:tplc="DB26EE68" w:tentative="1">
      <w:start w:val="1"/>
      <w:numFmt w:val="bullet"/>
      <w:lvlText w:val=""/>
      <w:lvlJc w:val="left"/>
      <w:pPr>
        <w:tabs>
          <w:tab w:val="num" w:pos="6480"/>
        </w:tabs>
        <w:ind w:left="6480" w:hanging="360"/>
      </w:pPr>
      <w:rPr>
        <w:rFonts w:ascii="Wingdings" w:hAnsi="Wingdings" w:hint="default"/>
      </w:rPr>
    </w:lvl>
  </w:abstractNum>
  <w:abstractNum w:abstractNumId="8">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0">
    <w:nsid w:val="7D3B07FC"/>
    <w:multiLevelType w:val="hybridMultilevel"/>
    <w:tmpl w:val="1C2AE1C0"/>
    <w:lvl w:ilvl="0" w:tplc="2354D58A">
      <w:start w:val="1"/>
      <w:numFmt w:val="bullet"/>
      <w:lvlText w:val=""/>
      <w:lvlJc w:val="left"/>
      <w:pPr>
        <w:tabs>
          <w:tab w:val="num" w:pos="720"/>
        </w:tabs>
        <w:ind w:left="720" w:hanging="360"/>
      </w:pPr>
      <w:rPr>
        <w:rFonts w:ascii="Wingdings" w:hAnsi="Wingdings" w:hint="default"/>
      </w:rPr>
    </w:lvl>
    <w:lvl w:ilvl="1" w:tplc="C61EEA14" w:tentative="1">
      <w:start w:val="1"/>
      <w:numFmt w:val="bullet"/>
      <w:lvlText w:val=""/>
      <w:lvlJc w:val="left"/>
      <w:pPr>
        <w:tabs>
          <w:tab w:val="num" w:pos="1440"/>
        </w:tabs>
        <w:ind w:left="1440" w:hanging="360"/>
      </w:pPr>
      <w:rPr>
        <w:rFonts w:ascii="Wingdings" w:hAnsi="Wingdings" w:hint="default"/>
      </w:rPr>
    </w:lvl>
    <w:lvl w:ilvl="2" w:tplc="C8B6A988" w:tentative="1">
      <w:start w:val="1"/>
      <w:numFmt w:val="bullet"/>
      <w:lvlText w:val=""/>
      <w:lvlJc w:val="left"/>
      <w:pPr>
        <w:tabs>
          <w:tab w:val="num" w:pos="2160"/>
        </w:tabs>
        <w:ind w:left="2160" w:hanging="360"/>
      </w:pPr>
      <w:rPr>
        <w:rFonts w:ascii="Wingdings" w:hAnsi="Wingdings" w:hint="default"/>
      </w:rPr>
    </w:lvl>
    <w:lvl w:ilvl="3" w:tplc="61F8E5CA" w:tentative="1">
      <w:start w:val="1"/>
      <w:numFmt w:val="bullet"/>
      <w:lvlText w:val=""/>
      <w:lvlJc w:val="left"/>
      <w:pPr>
        <w:tabs>
          <w:tab w:val="num" w:pos="2880"/>
        </w:tabs>
        <w:ind w:left="2880" w:hanging="360"/>
      </w:pPr>
      <w:rPr>
        <w:rFonts w:ascii="Wingdings" w:hAnsi="Wingdings" w:hint="default"/>
      </w:rPr>
    </w:lvl>
    <w:lvl w:ilvl="4" w:tplc="01266C04" w:tentative="1">
      <w:start w:val="1"/>
      <w:numFmt w:val="bullet"/>
      <w:lvlText w:val=""/>
      <w:lvlJc w:val="left"/>
      <w:pPr>
        <w:tabs>
          <w:tab w:val="num" w:pos="3600"/>
        </w:tabs>
        <w:ind w:left="3600" w:hanging="360"/>
      </w:pPr>
      <w:rPr>
        <w:rFonts w:ascii="Wingdings" w:hAnsi="Wingdings" w:hint="default"/>
      </w:rPr>
    </w:lvl>
    <w:lvl w:ilvl="5" w:tplc="31AAC3AA" w:tentative="1">
      <w:start w:val="1"/>
      <w:numFmt w:val="bullet"/>
      <w:lvlText w:val=""/>
      <w:lvlJc w:val="left"/>
      <w:pPr>
        <w:tabs>
          <w:tab w:val="num" w:pos="4320"/>
        </w:tabs>
        <w:ind w:left="4320" w:hanging="360"/>
      </w:pPr>
      <w:rPr>
        <w:rFonts w:ascii="Wingdings" w:hAnsi="Wingdings" w:hint="default"/>
      </w:rPr>
    </w:lvl>
    <w:lvl w:ilvl="6" w:tplc="C30C5AFA" w:tentative="1">
      <w:start w:val="1"/>
      <w:numFmt w:val="bullet"/>
      <w:lvlText w:val=""/>
      <w:lvlJc w:val="left"/>
      <w:pPr>
        <w:tabs>
          <w:tab w:val="num" w:pos="5040"/>
        </w:tabs>
        <w:ind w:left="5040" w:hanging="360"/>
      </w:pPr>
      <w:rPr>
        <w:rFonts w:ascii="Wingdings" w:hAnsi="Wingdings" w:hint="default"/>
      </w:rPr>
    </w:lvl>
    <w:lvl w:ilvl="7" w:tplc="A288DE2C" w:tentative="1">
      <w:start w:val="1"/>
      <w:numFmt w:val="bullet"/>
      <w:lvlText w:val=""/>
      <w:lvlJc w:val="left"/>
      <w:pPr>
        <w:tabs>
          <w:tab w:val="num" w:pos="5760"/>
        </w:tabs>
        <w:ind w:left="5760" w:hanging="360"/>
      </w:pPr>
      <w:rPr>
        <w:rFonts w:ascii="Wingdings" w:hAnsi="Wingdings" w:hint="default"/>
      </w:rPr>
    </w:lvl>
    <w:lvl w:ilvl="8" w:tplc="DFDC797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6"/>
  </w:num>
  <w:num w:numId="7">
    <w:abstractNumId w:val="4"/>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F"/>
    <w:rsid w:val="00004861"/>
    <w:rsid w:val="000077BD"/>
    <w:rsid w:val="00047437"/>
    <w:rsid w:val="000542A9"/>
    <w:rsid w:val="000801EF"/>
    <w:rsid w:val="000E2D3C"/>
    <w:rsid w:val="000E78C9"/>
    <w:rsid w:val="000F5C66"/>
    <w:rsid w:val="001112FF"/>
    <w:rsid w:val="0012317A"/>
    <w:rsid w:val="001310B9"/>
    <w:rsid w:val="00144B8E"/>
    <w:rsid w:val="0015775E"/>
    <w:rsid w:val="00161D1B"/>
    <w:rsid w:val="0017428D"/>
    <w:rsid w:val="00190A9B"/>
    <w:rsid w:val="00196DE4"/>
    <w:rsid w:val="001A5682"/>
    <w:rsid w:val="001A61BB"/>
    <w:rsid w:val="001B3A32"/>
    <w:rsid w:val="001B702A"/>
    <w:rsid w:val="001C6197"/>
    <w:rsid w:val="001E47B4"/>
    <w:rsid w:val="001E51CD"/>
    <w:rsid w:val="001F2A06"/>
    <w:rsid w:val="00215810"/>
    <w:rsid w:val="00216883"/>
    <w:rsid w:val="00226CBE"/>
    <w:rsid w:val="00227C3D"/>
    <w:rsid w:val="002303F2"/>
    <w:rsid w:val="00241027"/>
    <w:rsid w:val="00243368"/>
    <w:rsid w:val="00246DAA"/>
    <w:rsid w:val="0025113F"/>
    <w:rsid w:val="002610B2"/>
    <w:rsid w:val="00271898"/>
    <w:rsid w:val="002743F7"/>
    <w:rsid w:val="00286D84"/>
    <w:rsid w:val="002B10E3"/>
    <w:rsid w:val="002C16DF"/>
    <w:rsid w:val="00311305"/>
    <w:rsid w:val="003460EB"/>
    <w:rsid w:val="00365DDC"/>
    <w:rsid w:val="00377DF0"/>
    <w:rsid w:val="00390C85"/>
    <w:rsid w:val="00392F4D"/>
    <w:rsid w:val="003B7380"/>
    <w:rsid w:val="0040471A"/>
    <w:rsid w:val="00413DDE"/>
    <w:rsid w:val="00425A2D"/>
    <w:rsid w:val="004875CF"/>
    <w:rsid w:val="00493B9A"/>
    <w:rsid w:val="004B1E99"/>
    <w:rsid w:val="004B1F3C"/>
    <w:rsid w:val="004D70DF"/>
    <w:rsid w:val="005027F6"/>
    <w:rsid w:val="00513E43"/>
    <w:rsid w:val="00514A5D"/>
    <w:rsid w:val="00547286"/>
    <w:rsid w:val="005554B4"/>
    <w:rsid w:val="005774AB"/>
    <w:rsid w:val="005864EF"/>
    <w:rsid w:val="005908FD"/>
    <w:rsid w:val="005E790D"/>
    <w:rsid w:val="005F0DE6"/>
    <w:rsid w:val="005F4798"/>
    <w:rsid w:val="00620BA5"/>
    <w:rsid w:val="006374FF"/>
    <w:rsid w:val="00637F15"/>
    <w:rsid w:val="00644540"/>
    <w:rsid w:val="006636E7"/>
    <w:rsid w:val="006A725F"/>
    <w:rsid w:val="006C5AFB"/>
    <w:rsid w:val="006F09FE"/>
    <w:rsid w:val="006F6DE2"/>
    <w:rsid w:val="00700602"/>
    <w:rsid w:val="00721ACC"/>
    <w:rsid w:val="0072520D"/>
    <w:rsid w:val="00731011"/>
    <w:rsid w:val="00735B1C"/>
    <w:rsid w:val="00744175"/>
    <w:rsid w:val="0075680B"/>
    <w:rsid w:val="0079794B"/>
    <w:rsid w:val="007A0763"/>
    <w:rsid w:val="007B152C"/>
    <w:rsid w:val="007D7404"/>
    <w:rsid w:val="007E6CE3"/>
    <w:rsid w:val="007F0429"/>
    <w:rsid w:val="007F17B6"/>
    <w:rsid w:val="008052EB"/>
    <w:rsid w:val="00851BB9"/>
    <w:rsid w:val="00865722"/>
    <w:rsid w:val="00882D3A"/>
    <w:rsid w:val="00887A5A"/>
    <w:rsid w:val="008940AA"/>
    <w:rsid w:val="008B6429"/>
    <w:rsid w:val="008C21FC"/>
    <w:rsid w:val="00910D8D"/>
    <w:rsid w:val="009C1042"/>
    <w:rsid w:val="009C7C76"/>
    <w:rsid w:val="00A33D14"/>
    <w:rsid w:val="00A4395C"/>
    <w:rsid w:val="00A4733D"/>
    <w:rsid w:val="00A57AD6"/>
    <w:rsid w:val="00A775E9"/>
    <w:rsid w:val="00A803DE"/>
    <w:rsid w:val="00A863F5"/>
    <w:rsid w:val="00AB0A33"/>
    <w:rsid w:val="00AE39C0"/>
    <w:rsid w:val="00AE4A53"/>
    <w:rsid w:val="00AE782F"/>
    <w:rsid w:val="00AF53BC"/>
    <w:rsid w:val="00B03194"/>
    <w:rsid w:val="00B123CA"/>
    <w:rsid w:val="00B30C5E"/>
    <w:rsid w:val="00B31D5B"/>
    <w:rsid w:val="00B418F4"/>
    <w:rsid w:val="00B54F8A"/>
    <w:rsid w:val="00B62398"/>
    <w:rsid w:val="00B74EA0"/>
    <w:rsid w:val="00B81E6B"/>
    <w:rsid w:val="00BA1050"/>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F429E"/>
    <w:rsid w:val="00D14B28"/>
    <w:rsid w:val="00D36503"/>
    <w:rsid w:val="00D4438E"/>
    <w:rsid w:val="00D73797"/>
    <w:rsid w:val="00D7448E"/>
    <w:rsid w:val="00D876C8"/>
    <w:rsid w:val="00D94555"/>
    <w:rsid w:val="00D97B8B"/>
    <w:rsid w:val="00DA1D78"/>
    <w:rsid w:val="00DA407F"/>
    <w:rsid w:val="00DA4CC7"/>
    <w:rsid w:val="00DC0193"/>
    <w:rsid w:val="00DD4751"/>
    <w:rsid w:val="00DF74C4"/>
    <w:rsid w:val="00E00220"/>
    <w:rsid w:val="00E04E05"/>
    <w:rsid w:val="00E169F3"/>
    <w:rsid w:val="00E273D4"/>
    <w:rsid w:val="00E33724"/>
    <w:rsid w:val="00E43D52"/>
    <w:rsid w:val="00E7348D"/>
    <w:rsid w:val="00E753B2"/>
    <w:rsid w:val="00ED0199"/>
    <w:rsid w:val="00ED34D2"/>
    <w:rsid w:val="00EE2F33"/>
    <w:rsid w:val="00EE67CC"/>
    <w:rsid w:val="00F05A05"/>
    <w:rsid w:val="00F1382F"/>
    <w:rsid w:val="00F17459"/>
    <w:rsid w:val="00F52337"/>
    <w:rsid w:val="00F5454F"/>
    <w:rsid w:val="00F7375F"/>
    <w:rsid w:val="00F92ADD"/>
    <w:rsid w:val="00FA43DE"/>
    <w:rsid w:val="00FB0FEE"/>
    <w:rsid w:val="00FC781C"/>
    <w:rsid w:val="00FD1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StandardWeb">
    <w:name w:val="Normal (Web)"/>
    <w:basedOn w:val="Standard"/>
    <w:uiPriority w:val="99"/>
    <w:semiHidden/>
    <w:unhideWhenUsed/>
    <w:rsid w:val="00513E43"/>
    <w:pPr>
      <w:spacing w:before="100" w:beforeAutospacing="1" w:after="100" w:afterAutospacing="1" w:line="240" w:lineRule="auto"/>
    </w:pPr>
    <w:rPr>
      <w:rFonts w:ascii="Times New Roman" w:eastAsia="Times New Roman" w:hAnsi="Times New Roman"/>
      <w:sz w:val="24"/>
      <w:szCs w:val="24"/>
    </w:rPr>
  </w:style>
  <w:style w:type="paragraph" w:styleId="Listenabsatz">
    <w:name w:val="List Paragraph"/>
    <w:basedOn w:val="Standard"/>
    <w:uiPriority w:val="34"/>
    <w:qFormat/>
    <w:rsid w:val="00DA407F"/>
    <w:pPr>
      <w:spacing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StandardWeb">
    <w:name w:val="Normal (Web)"/>
    <w:basedOn w:val="Standard"/>
    <w:uiPriority w:val="99"/>
    <w:semiHidden/>
    <w:unhideWhenUsed/>
    <w:rsid w:val="00513E43"/>
    <w:pPr>
      <w:spacing w:before="100" w:beforeAutospacing="1" w:after="100" w:afterAutospacing="1" w:line="240" w:lineRule="auto"/>
    </w:pPr>
    <w:rPr>
      <w:rFonts w:ascii="Times New Roman" w:eastAsia="Times New Roman" w:hAnsi="Times New Roman"/>
      <w:sz w:val="24"/>
      <w:szCs w:val="24"/>
    </w:rPr>
  </w:style>
  <w:style w:type="paragraph" w:styleId="Listenabsatz">
    <w:name w:val="List Paragraph"/>
    <w:basedOn w:val="Standard"/>
    <w:uiPriority w:val="34"/>
    <w:qFormat/>
    <w:rsid w:val="00DA407F"/>
    <w:pPr>
      <w:spacing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281">
      <w:bodyDiv w:val="1"/>
      <w:marLeft w:val="0"/>
      <w:marRight w:val="0"/>
      <w:marTop w:val="0"/>
      <w:marBottom w:val="0"/>
      <w:divBdr>
        <w:top w:val="none" w:sz="0" w:space="0" w:color="auto"/>
        <w:left w:val="none" w:sz="0" w:space="0" w:color="auto"/>
        <w:bottom w:val="none" w:sz="0" w:space="0" w:color="auto"/>
        <w:right w:val="none" w:sz="0" w:space="0" w:color="auto"/>
      </w:divBdr>
      <w:divsChild>
        <w:div w:id="266279274">
          <w:marLeft w:val="432"/>
          <w:marRight w:val="0"/>
          <w:marTop w:val="80"/>
          <w:marBottom w:val="0"/>
          <w:divBdr>
            <w:top w:val="none" w:sz="0" w:space="0" w:color="auto"/>
            <w:left w:val="none" w:sz="0" w:space="0" w:color="auto"/>
            <w:bottom w:val="none" w:sz="0" w:space="0" w:color="auto"/>
            <w:right w:val="none" w:sz="0" w:space="0" w:color="auto"/>
          </w:divBdr>
        </w:div>
      </w:divsChild>
    </w:div>
    <w:div w:id="703020516">
      <w:bodyDiv w:val="1"/>
      <w:marLeft w:val="0"/>
      <w:marRight w:val="0"/>
      <w:marTop w:val="0"/>
      <w:marBottom w:val="0"/>
      <w:divBdr>
        <w:top w:val="none" w:sz="0" w:space="0" w:color="auto"/>
        <w:left w:val="none" w:sz="0" w:space="0" w:color="auto"/>
        <w:bottom w:val="none" w:sz="0" w:space="0" w:color="auto"/>
        <w:right w:val="none" w:sz="0" w:space="0" w:color="auto"/>
      </w:divBdr>
      <w:divsChild>
        <w:div w:id="1903370550">
          <w:marLeft w:val="432"/>
          <w:marRight w:val="0"/>
          <w:marTop w:val="80"/>
          <w:marBottom w:val="0"/>
          <w:divBdr>
            <w:top w:val="none" w:sz="0" w:space="0" w:color="auto"/>
            <w:left w:val="none" w:sz="0" w:space="0" w:color="auto"/>
            <w:bottom w:val="none" w:sz="0" w:space="0" w:color="auto"/>
            <w:right w:val="none" w:sz="0" w:space="0" w:color="auto"/>
          </w:divBdr>
        </w:div>
      </w:divsChild>
    </w:div>
    <w:div w:id="799496664">
      <w:bodyDiv w:val="1"/>
      <w:marLeft w:val="0"/>
      <w:marRight w:val="0"/>
      <w:marTop w:val="0"/>
      <w:marBottom w:val="0"/>
      <w:divBdr>
        <w:top w:val="none" w:sz="0" w:space="0" w:color="auto"/>
        <w:left w:val="none" w:sz="0" w:space="0" w:color="auto"/>
        <w:bottom w:val="none" w:sz="0" w:space="0" w:color="auto"/>
        <w:right w:val="none" w:sz="0" w:space="0" w:color="auto"/>
      </w:divBdr>
    </w:div>
    <w:div w:id="1109856633">
      <w:bodyDiv w:val="1"/>
      <w:marLeft w:val="0"/>
      <w:marRight w:val="0"/>
      <w:marTop w:val="0"/>
      <w:marBottom w:val="0"/>
      <w:divBdr>
        <w:top w:val="none" w:sz="0" w:space="0" w:color="auto"/>
        <w:left w:val="none" w:sz="0" w:space="0" w:color="auto"/>
        <w:bottom w:val="none" w:sz="0" w:space="0" w:color="auto"/>
        <w:right w:val="none" w:sz="0" w:space="0" w:color="auto"/>
      </w:divBdr>
      <w:divsChild>
        <w:div w:id="2825720">
          <w:marLeft w:val="432"/>
          <w:marRight w:val="0"/>
          <w:marTop w:val="80"/>
          <w:marBottom w:val="0"/>
          <w:divBdr>
            <w:top w:val="none" w:sz="0" w:space="0" w:color="auto"/>
            <w:left w:val="none" w:sz="0" w:space="0" w:color="auto"/>
            <w:bottom w:val="none" w:sz="0" w:space="0" w:color="auto"/>
            <w:right w:val="none" w:sz="0" w:space="0" w:color="auto"/>
          </w:divBdr>
        </w:div>
      </w:divsChild>
    </w:div>
    <w:div w:id="15714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f44ab0a8eb6bebaf4531ee5494ffd5f0">
  <xsd:schema xmlns:xsd="http://www.w3.org/2001/XMLSchema" xmlns:p="http://schemas.microsoft.com/office/2006/metadata/properties" xmlns:ns1="http://schemas.microsoft.com/sharepoint/v3" targetNamespace="http://schemas.microsoft.com/office/2006/metadata/properties" ma:root="true" ma:fieldsID="5bd862e45f252c47ac951c3c633cfc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462DF-DE98-47AB-8A9D-1220313917CF}"/>
</file>

<file path=customXml/itemProps2.xml><?xml version="1.0" encoding="utf-8"?>
<ds:datastoreItem xmlns:ds="http://schemas.openxmlformats.org/officeDocument/2006/customXml" ds:itemID="{23C777A8-A6DD-43B8-AAD6-94B46BB6F9EB}"/>
</file>

<file path=customXml/itemProps3.xml><?xml version="1.0" encoding="utf-8"?>
<ds:datastoreItem xmlns:ds="http://schemas.openxmlformats.org/officeDocument/2006/customXml" ds:itemID="{2A1424CE-25AA-47B7-818F-0574F2EDF4CC}"/>
</file>

<file path=customXml/itemProps4.xml><?xml version="1.0" encoding="utf-8"?>
<ds:datastoreItem xmlns:ds="http://schemas.openxmlformats.org/officeDocument/2006/customXml" ds:itemID="{6E7BC531-8890-4ADC-B4D8-63516223E30D}"/>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4</cp:revision>
  <cp:lastPrinted>2015-06-29T13:40:00Z</cp:lastPrinted>
  <dcterms:created xsi:type="dcterms:W3CDTF">2015-06-25T14:09:00Z</dcterms:created>
  <dcterms:modified xsi:type="dcterms:W3CDTF">2015-06-29T14:57:00Z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