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DD17" w14:textId="22D4B5D1" w:rsidR="00DD4751" w:rsidRDefault="008D6275" w:rsidP="00E273D4">
      <w:pPr>
        <w:pStyle w:val="berschrift1"/>
      </w:pPr>
      <w:r>
        <w:rPr>
          <w:rFonts w:cs="Arial"/>
          <w:noProof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577D" wp14:editId="554FE5A5">
                <wp:simplePos x="0" y="0"/>
                <wp:positionH relativeFrom="column">
                  <wp:posOffset>8969375</wp:posOffset>
                </wp:positionH>
                <wp:positionV relativeFrom="paragraph">
                  <wp:posOffset>577850</wp:posOffset>
                </wp:positionV>
                <wp:extent cx="2241779" cy="307659"/>
                <wp:effectExtent l="0" t="571500" r="0" b="5689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9352">
                          <a:off x="0" y="0"/>
                          <a:ext cx="2241779" cy="3076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7BDA6219" w14:textId="77777777" w:rsidR="006374FF" w:rsidRPr="009E7824" w:rsidRDefault="006374FF" w:rsidP="006374FF">
                            <w:pPr>
                              <w:spacing w:line="336" w:lineRule="exact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29400"/>
                                <w:sz w:val="32"/>
                              </w:rPr>
                              <w:t xml:space="preserve">Locked until: </w:t>
                            </w:r>
                            <w:proofErr w:type="spellStart"/>
                            <w:r>
                              <w:rPr>
                                <w:color w:val="F29400"/>
                                <w:sz w:val="3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color w:val="F29400"/>
                                <w:sz w:val="32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color w:val="F29400"/>
                                <w:sz w:val="32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6.25pt;margin-top:45.5pt;width:176.5pt;height:24.25pt;rotation:-1879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" filled="f" strokecolor="#f29400">
                <v:textbox>
                  <w:txbxContent>
                    <w:p w14:paraId="7BDA6219" w14:textId="77777777" w:rsidR="006374FF" w:rsidRPr="009E7824" w:rsidRDefault="006374FF" w:rsidP="006374FF">
                      <w:pPr>
                        <w:spacing w:line="336" w:lineRule="exact"/>
                        <w:rPr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color w:val="F29400"/>
                          <w:sz w:val="32"/>
                        </w:rPr>
                        <w:t xml:space="preserve">Locked until: </w:t>
                      </w:r>
                      <w:proofErr w:type="spellStart"/>
                      <w:r>
                        <w:rPr>
                          <w:color w:val="F29400"/>
                          <w:sz w:val="32"/>
                        </w:rPr>
                        <w:t>yyyy</w:t>
                      </w:r>
                      <w:proofErr w:type="spellEnd"/>
                      <w:r>
                        <w:rPr>
                          <w:color w:val="F29400"/>
                          <w:sz w:val="32"/>
                        </w:rPr>
                        <w:t>-mm-</w:t>
                      </w:r>
                      <w:proofErr w:type="spellStart"/>
                      <w:r>
                        <w:rPr>
                          <w:color w:val="F29400"/>
                          <w:sz w:val="32"/>
                        </w:rPr>
                        <w:t>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D65F5">
        <w:t>SICK</w:t>
      </w:r>
      <w:r>
        <w:t xml:space="preserve"> continues to grow</w:t>
      </w:r>
    </w:p>
    <w:p w14:paraId="2EE75A3A" w14:textId="3AD99C47" w:rsidR="00D73797" w:rsidRDefault="003B68BC" w:rsidP="00D73797">
      <w:pPr>
        <w:pStyle w:val="Untertitel"/>
      </w:pPr>
      <w:r w:rsidRPr="00FD65F5">
        <w:t>Sensor</w:t>
      </w:r>
      <w:r>
        <w:t xml:space="preserve"> manufacturer celebrates </w:t>
      </w:r>
      <w:r w:rsidR="00084A6C">
        <w:t xml:space="preserve">its </w:t>
      </w:r>
      <w:r>
        <w:t xml:space="preserve">70th anniversary with encouraging business </w:t>
      </w:r>
      <w:r w:rsidRPr="00FD65F5">
        <w:t>figures</w:t>
      </w:r>
      <w:r>
        <w:t xml:space="preserve"> </w:t>
      </w:r>
    </w:p>
    <w:p w14:paraId="7C7D369D" w14:textId="77777777" w:rsidR="00D73797" w:rsidRDefault="00D73797" w:rsidP="00D73797"/>
    <w:p w14:paraId="6AA520D0" w14:textId="77777777" w:rsidR="00D73797" w:rsidRDefault="00D73797" w:rsidP="00D73797"/>
    <w:p w14:paraId="5BE8CE76" w14:textId="20F89D38" w:rsidR="00DD4751" w:rsidRPr="00AE39C0" w:rsidRDefault="003B68BC" w:rsidP="00D36503">
      <w:pPr>
        <w:pStyle w:val="Lead"/>
      </w:pPr>
      <w:proofErr w:type="spellStart"/>
      <w:r w:rsidRPr="00FD65F5">
        <w:t>Waldkirch</w:t>
      </w:r>
      <w:proofErr w:type="spellEnd"/>
      <w:r>
        <w:t xml:space="preserve">, April 20, 2016 – Now in its 70th year of doing business, the </w:t>
      </w:r>
      <w:r w:rsidRPr="00FD65F5">
        <w:t>SICK</w:t>
      </w:r>
      <w:r>
        <w:t xml:space="preserve"> Group is continuing its success story. </w:t>
      </w:r>
      <w:r w:rsidRPr="00FD65F5">
        <w:t>The</w:t>
      </w:r>
      <w:r>
        <w:t xml:space="preserve"> company, which was founded as a one-man</w:t>
      </w:r>
      <w:r w:rsidR="005251DA">
        <w:t xml:space="preserve"> </w:t>
      </w:r>
      <w:r>
        <w:t xml:space="preserve">operation by Dr. Erwin Sick in 1946, has grown steadily over the last seven decades to become one of the world's technology and market leaders for sensors for industrial </w:t>
      </w:r>
      <w:r w:rsidRPr="00FD65F5">
        <w:t>applications</w:t>
      </w:r>
      <w:r>
        <w:t xml:space="preserve">. In the </w:t>
      </w:r>
      <w:r w:rsidRPr="00FD65F5">
        <w:t>fiscal year</w:t>
      </w:r>
      <w:r>
        <w:t xml:space="preserve"> 2015, the </w:t>
      </w:r>
      <w:r w:rsidRPr="00FD65F5">
        <w:t>SICK</w:t>
      </w:r>
      <w:r>
        <w:t xml:space="preserve"> Group had 7,417 employees and recorded </w:t>
      </w:r>
      <w:r w:rsidRPr="00FD65F5">
        <w:t>sales</w:t>
      </w:r>
      <w:r>
        <w:t xml:space="preserve"> of EUR 1,267.6 mill</w:t>
      </w:r>
      <w:bookmarkStart w:id="0" w:name="_GoBack"/>
      <w:bookmarkEnd w:id="0"/>
      <w:r>
        <w:t xml:space="preserve">ion. </w:t>
      </w:r>
      <w:r w:rsidRPr="00FD65F5">
        <w:t>Earnings before interest and tax</w:t>
      </w:r>
      <w:r>
        <w:t xml:space="preserve"> (</w:t>
      </w:r>
      <w:r w:rsidRPr="00FD65F5">
        <w:t>EBIT</w:t>
      </w:r>
      <w:r>
        <w:t>) were EUR 129.1 million.</w:t>
      </w:r>
    </w:p>
    <w:p w14:paraId="0D456B39" w14:textId="666EEE35" w:rsidR="006F6DE2" w:rsidRPr="00AE39C0" w:rsidRDefault="009133CB" w:rsidP="008B6429">
      <w:pPr>
        <w:rPr>
          <w:rFonts w:cs="Arial"/>
          <w:szCs w:val="20"/>
        </w:rPr>
      </w:pPr>
      <w:r>
        <w:t xml:space="preserve">The pioneering spirit of the </w:t>
      </w:r>
      <w:r>
        <w:t>company</w:t>
      </w:r>
      <w:r>
        <w:t xml:space="preserve"> founder can still be felt in the </w:t>
      </w:r>
      <w:r w:rsidRPr="00FD65F5">
        <w:t>SICK</w:t>
      </w:r>
      <w:r>
        <w:t xml:space="preserve"> Group today. </w:t>
      </w:r>
      <w:r w:rsidRPr="00FD65F5">
        <w:t>It</w:t>
      </w:r>
      <w:r>
        <w:t xml:space="preserve"> has been a critical factor in the </w:t>
      </w:r>
      <w:r w:rsidR="00C127A7">
        <w:t>company's</w:t>
      </w:r>
      <w:r w:rsidR="00C127A7">
        <w:t xml:space="preserve"> </w:t>
      </w:r>
      <w:r>
        <w:t xml:space="preserve">ability to continue to </w:t>
      </w:r>
      <w:r w:rsidRPr="00FD65F5">
        <w:t>set</w:t>
      </w:r>
      <w:r>
        <w:t xml:space="preserve"> standards in </w:t>
      </w:r>
      <w:r w:rsidRPr="00FD65F5">
        <w:t>sensor</w:t>
      </w:r>
      <w:r>
        <w:t xml:space="preserve"> technology by delivering innovative solutions during the </w:t>
      </w:r>
      <w:r w:rsidR="005F4F20">
        <w:t xml:space="preserve">past </w:t>
      </w:r>
      <w:r w:rsidRPr="00FD65F5">
        <w:t>fiscal year</w:t>
      </w:r>
      <w:r>
        <w:t xml:space="preserve">. Reflecting this trend, </w:t>
      </w:r>
      <w:r w:rsidRPr="00FD65F5">
        <w:t>sales</w:t>
      </w:r>
      <w:r>
        <w:t xml:space="preserve"> increased by 15.3 </w:t>
      </w:r>
      <w:r w:rsidR="008C1CA5">
        <w:t>percent</w:t>
      </w:r>
      <w:r w:rsidR="008C1CA5">
        <w:t xml:space="preserve"> </w:t>
      </w:r>
      <w:r>
        <w:t xml:space="preserve">to EUR 1,267.6 million and </w:t>
      </w:r>
      <w:r w:rsidRPr="00FD65F5">
        <w:t>orders received rose</w:t>
      </w:r>
      <w:r>
        <w:t xml:space="preserve"> by 13.2 </w:t>
      </w:r>
      <w:r w:rsidR="009414EE">
        <w:t>percent</w:t>
      </w:r>
      <w:r w:rsidR="009414EE">
        <w:t xml:space="preserve"> </w:t>
      </w:r>
      <w:r>
        <w:t xml:space="preserve">to EUR 1,270.5 million. After a rather cautious start, both </w:t>
      </w:r>
      <w:r w:rsidRPr="00FD65F5">
        <w:t>sales</w:t>
      </w:r>
      <w:r>
        <w:t xml:space="preserve"> and </w:t>
      </w:r>
      <w:r w:rsidRPr="00FD65F5">
        <w:t>orders received</w:t>
      </w:r>
      <w:r>
        <w:t xml:space="preserve"> picked up </w:t>
      </w:r>
      <w:r w:rsidRPr="00FD65F5">
        <w:t>speed</w:t>
      </w:r>
      <w:r>
        <w:t xml:space="preserve"> during the course of the year. “As in the previous year, </w:t>
      </w:r>
      <w:r w:rsidRPr="00FD65F5">
        <w:t>SICK</w:t>
      </w:r>
      <w:r>
        <w:t xml:space="preserve"> saw growth </w:t>
      </w:r>
      <w:r w:rsidR="00B31EF2">
        <w:t>in all regions of</w:t>
      </w:r>
      <w:r w:rsidR="00B31EF2">
        <w:t xml:space="preserve"> </w:t>
      </w:r>
      <w:r>
        <w:t xml:space="preserve">the world in 2015. </w:t>
      </w:r>
      <w:r w:rsidRPr="00FD65F5">
        <w:t>Of</w:t>
      </w:r>
      <w:r>
        <w:t xml:space="preserve"> particular </w:t>
      </w:r>
      <w:r w:rsidRPr="00FD65F5">
        <w:t>note</w:t>
      </w:r>
      <w:r>
        <w:t xml:space="preserve">, however, is the increase in </w:t>
      </w:r>
      <w:r w:rsidRPr="00FD65F5">
        <w:t>sales</w:t>
      </w:r>
      <w:r>
        <w:t xml:space="preserve"> in the Americas and in the </w:t>
      </w:r>
      <w:r w:rsidRPr="00FD65F5">
        <w:t xml:space="preserve">Asia-Pacific </w:t>
      </w:r>
      <w:r w:rsidRPr="00FD65F5">
        <w:t>region</w:t>
      </w:r>
      <w:r w:rsidR="006171E1">
        <w:t>s</w:t>
      </w:r>
      <w:r>
        <w:t>, where a gain of more than 20 </w:t>
      </w:r>
      <w:r w:rsidR="004F14F2">
        <w:t>percent</w:t>
      </w:r>
      <w:r w:rsidR="004F14F2">
        <w:t xml:space="preserve"> </w:t>
      </w:r>
      <w:r>
        <w:t xml:space="preserve">was recorded in each case,” explained CFO Markus </w:t>
      </w:r>
      <w:proofErr w:type="spellStart"/>
      <w:r>
        <w:t>Vatter</w:t>
      </w:r>
      <w:proofErr w:type="spellEnd"/>
      <w:r>
        <w:t xml:space="preserve"> when the balance sheet ratios were </w:t>
      </w:r>
      <w:r w:rsidRPr="00FD65F5">
        <w:t>published</w:t>
      </w:r>
      <w:r>
        <w:t xml:space="preserve">. In both regions, demand from customers in </w:t>
      </w:r>
      <w:r w:rsidRPr="00FD65F5">
        <w:t>logistics</w:t>
      </w:r>
      <w:r>
        <w:t xml:space="preserve"> and </w:t>
      </w:r>
      <w:r w:rsidRPr="00FD65F5">
        <w:t>process automation</w:t>
      </w:r>
      <w:r>
        <w:t xml:space="preserve"> </w:t>
      </w:r>
      <w:r w:rsidR="00B264FC">
        <w:t>in particular</w:t>
      </w:r>
      <w:r w:rsidR="00B264FC">
        <w:t xml:space="preserve"> </w:t>
      </w:r>
      <w:r>
        <w:t xml:space="preserve">was high. Currency effects also had a positive impact on </w:t>
      </w:r>
      <w:r w:rsidRPr="00FD65F5">
        <w:t>sales</w:t>
      </w:r>
      <w:r>
        <w:t xml:space="preserve"> growth: “</w:t>
      </w:r>
      <w:r w:rsidRPr="00FD65F5">
        <w:t>In</w:t>
      </w:r>
      <w:r>
        <w:t xml:space="preserve"> total, just </w:t>
      </w:r>
      <w:proofErr w:type="gramStart"/>
      <w:r>
        <w:t>under</w:t>
      </w:r>
      <w:proofErr w:type="gramEnd"/>
      <w:r>
        <w:t xml:space="preserve"> </w:t>
      </w:r>
      <w:r w:rsidR="00705EEB">
        <w:t>six </w:t>
      </w:r>
      <w:r w:rsidR="00D415E1">
        <w:t>percent</w:t>
      </w:r>
      <w:r w:rsidR="00D415E1">
        <w:t xml:space="preserve"> </w:t>
      </w:r>
      <w:r>
        <w:t xml:space="preserve">of all growth was attributable to the devaluation of the euro, in particular against the US dollar and the Chinese renminbi,” </w:t>
      </w:r>
      <w:proofErr w:type="spellStart"/>
      <w:r w:rsidRPr="00FD65F5">
        <w:t>Vatter</w:t>
      </w:r>
      <w:proofErr w:type="spellEnd"/>
      <w:r>
        <w:t xml:space="preserve"> went </w:t>
      </w:r>
      <w:r w:rsidRPr="00FD65F5">
        <w:t>on</w:t>
      </w:r>
      <w:r>
        <w:t xml:space="preserve">. </w:t>
      </w:r>
    </w:p>
    <w:p w14:paraId="3B2F21D4" w14:textId="77777777" w:rsidR="00F7375F" w:rsidRPr="00F7375F" w:rsidRDefault="00C46C14" w:rsidP="00F7375F">
      <w:pPr>
        <w:pStyle w:val="berschrift2"/>
      </w:pPr>
      <w:r w:rsidRPr="00FD65F5">
        <w:t>Sales</w:t>
      </w:r>
      <w:r>
        <w:t xml:space="preserve"> growth results in outstanding earnings </w:t>
      </w:r>
      <w:r w:rsidRPr="00FD65F5">
        <w:t>performance</w:t>
      </w:r>
    </w:p>
    <w:p w14:paraId="1A319DBB" w14:textId="1423BEFB" w:rsidR="00E273D4" w:rsidRDefault="003D12C2" w:rsidP="003848EC">
      <w:pPr>
        <w:rPr>
          <w:rFonts w:cs="Arial"/>
          <w:szCs w:val="20"/>
        </w:rPr>
      </w:pPr>
      <w:r>
        <w:t xml:space="preserve">The strong growth in </w:t>
      </w:r>
      <w:r w:rsidRPr="00FD65F5">
        <w:t>sales</w:t>
      </w:r>
      <w:r>
        <w:t xml:space="preserve"> is reflected in </w:t>
      </w:r>
      <w:r w:rsidRPr="00FD65F5">
        <w:t>earnings before interest and tax</w:t>
      </w:r>
      <w:r>
        <w:t xml:space="preserve"> (</w:t>
      </w:r>
      <w:r w:rsidRPr="00FD65F5">
        <w:t>EBIT</w:t>
      </w:r>
      <w:r>
        <w:t xml:space="preserve">). </w:t>
      </w:r>
      <w:r w:rsidRPr="00FD65F5">
        <w:t>EBIT</w:t>
      </w:r>
      <w:r>
        <w:t xml:space="preserve"> was EUR 129.1 million, up 25.1 </w:t>
      </w:r>
      <w:r w:rsidR="00D415E1">
        <w:t>percent;</w:t>
      </w:r>
      <w:r w:rsidR="00D415E1">
        <w:t xml:space="preserve"> </w:t>
      </w:r>
      <w:r>
        <w:t xml:space="preserve">its growth was stronger than </w:t>
      </w:r>
      <w:r w:rsidRPr="00FD65F5">
        <w:t>that</w:t>
      </w:r>
      <w:r>
        <w:t xml:space="preserve"> recorded for </w:t>
      </w:r>
      <w:r w:rsidRPr="00FD65F5">
        <w:t>sales</w:t>
      </w:r>
      <w:r>
        <w:t xml:space="preserve">. Although currency effects </w:t>
      </w:r>
      <w:r w:rsidR="00174A6E">
        <w:t>had a noticeable impact</w:t>
      </w:r>
      <w:r>
        <w:t xml:space="preserve"> here too, there was also a clear improvement in the use of materials in production. The </w:t>
      </w:r>
      <w:r w:rsidRPr="00FD65F5">
        <w:t>EBIT</w:t>
      </w:r>
      <w:r>
        <w:t xml:space="preserve"> margin </w:t>
      </w:r>
      <w:r w:rsidR="006578B6">
        <w:t>as a percentage of</w:t>
      </w:r>
      <w:r>
        <w:t xml:space="preserve"> </w:t>
      </w:r>
      <w:r w:rsidRPr="00FD65F5">
        <w:t>sales</w:t>
      </w:r>
      <w:r>
        <w:t xml:space="preserve"> was thus in double digits, recorded at 10.2 </w:t>
      </w:r>
      <w:r w:rsidR="00E94BDC">
        <w:t xml:space="preserve">percent </w:t>
      </w:r>
      <w:r>
        <w:t>(</w:t>
      </w:r>
      <w:r w:rsidR="00431531">
        <w:t>prior year:</w:t>
      </w:r>
      <w:r>
        <w:t xml:space="preserve"> 9.4 </w:t>
      </w:r>
      <w:r w:rsidR="00431531">
        <w:t>percent</w:t>
      </w:r>
      <w:r>
        <w:t xml:space="preserve">). </w:t>
      </w:r>
      <w:r w:rsidR="00A92E87">
        <w:t>After deducting</w:t>
      </w:r>
      <w:r w:rsidR="00A92E87">
        <w:t xml:space="preserve"> the tax </w:t>
      </w:r>
      <w:r w:rsidR="00A92E87">
        <w:t>burden</w:t>
      </w:r>
      <w:r>
        <w:t xml:space="preserve">, </w:t>
      </w:r>
      <w:r w:rsidR="003848EC">
        <w:t>the consolidated net income for the year</w:t>
      </w:r>
      <w:r w:rsidR="003848EC" w:rsidDel="003848EC">
        <w:t xml:space="preserve"> </w:t>
      </w:r>
      <w:r>
        <w:t xml:space="preserve">stands at EUR 90.8 million – </w:t>
      </w:r>
      <w:r w:rsidR="002D3DCD">
        <w:t>due</w:t>
      </w:r>
      <w:r w:rsidR="002D3DCD">
        <w:t xml:space="preserve"> in part to </w:t>
      </w:r>
      <w:r w:rsidR="002D3DCD">
        <w:t>the</w:t>
      </w:r>
      <w:r w:rsidR="002D3DCD">
        <w:t xml:space="preserve"> favorable </w:t>
      </w:r>
      <w:r w:rsidR="002D3DCD">
        <w:t xml:space="preserve">development of the </w:t>
      </w:r>
      <w:r w:rsidR="002D3DCD">
        <w:t xml:space="preserve">interest </w:t>
      </w:r>
      <w:r w:rsidR="002D3DCD">
        <w:t>rates</w:t>
      </w:r>
      <w:r>
        <w:t xml:space="preserve">. </w:t>
      </w:r>
      <w:r w:rsidR="00EF60A1">
        <w:t xml:space="preserve">This </w:t>
      </w:r>
      <w:r w:rsidR="00EF60A1">
        <w:t>constitutes a rise</w:t>
      </w:r>
      <w:r w:rsidR="00EF60A1">
        <w:t xml:space="preserve"> </w:t>
      </w:r>
      <w:r>
        <w:t>of 30.</w:t>
      </w:r>
      <w:r w:rsidR="003000B6">
        <w:t>1 </w:t>
      </w:r>
      <w:r w:rsidR="004B46D2">
        <w:t>percent</w:t>
      </w:r>
      <w:r w:rsidR="004B46D2">
        <w:t xml:space="preserve"> </w:t>
      </w:r>
      <w:r>
        <w:t xml:space="preserve">on 2014. </w:t>
      </w:r>
      <w:r w:rsidR="00FE78FA">
        <w:t>The n</w:t>
      </w:r>
      <w:r w:rsidRPr="00FD65F5">
        <w:t>et</w:t>
      </w:r>
      <w:r w:rsidRPr="00FD65F5">
        <w:t xml:space="preserve"> return on sales</w:t>
      </w:r>
      <w:r>
        <w:t xml:space="preserve"> </w:t>
      </w:r>
      <w:r w:rsidR="008A4638" w:rsidRPr="008A4638">
        <w:t>increased to</w:t>
      </w:r>
      <w:r w:rsidR="008A4638" w:rsidRPr="008A4638">
        <w:t xml:space="preserve"> 7.2</w:t>
      </w:r>
      <w:r w:rsidR="008A4638" w:rsidRPr="008A4638">
        <w:t xml:space="preserve"> percent (prior year:</w:t>
      </w:r>
      <w:r w:rsidR="008A4638" w:rsidRPr="008A4638">
        <w:t xml:space="preserve"> 6.3</w:t>
      </w:r>
      <w:r w:rsidR="008A4638" w:rsidRPr="008A4638">
        <w:t xml:space="preserve"> percent</w:t>
      </w:r>
      <w:r w:rsidR="008A4638" w:rsidRPr="008A4638">
        <w:t>)</w:t>
      </w:r>
      <w:r>
        <w:t>.</w:t>
      </w:r>
    </w:p>
    <w:p w14:paraId="7C7CCEFE" w14:textId="77777777" w:rsidR="003B68BC" w:rsidRPr="00F7375F" w:rsidRDefault="00180A76" w:rsidP="003B68BC">
      <w:pPr>
        <w:pStyle w:val="berschrift2"/>
      </w:pPr>
      <w:r>
        <w:t>Increase in number of employees across the world</w:t>
      </w:r>
    </w:p>
    <w:p w14:paraId="5B1DF217" w14:textId="39503A94" w:rsidR="003B68BC" w:rsidRDefault="00C46C14" w:rsidP="008B6429">
      <w:pPr>
        <w:rPr>
          <w:rFonts w:cs="Arial"/>
          <w:szCs w:val="20"/>
        </w:rPr>
      </w:pPr>
      <w:r>
        <w:t xml:space="preserve">There is an inextricable link between the development of innovative </w:t>
      </w:r>
      <w:r w:rsidRPr="00FD65F5">
        <w:t>sensor</w:t>
      </w:r>
      <w:r>
        <w:t xml:space="preserve"> solutions and investment in employee skills. So, in the </w:t>
      </w:r>
      <w:r w:rsidRPr="00FD65F5">
        <w:t>fiscal year</w:t>
      </w:r>
      <w:r>
        <w:t xml:space="preserve">, </w:t>
      </w:r>
      <w:r w:rsidRPr="00FD65F5">
        <w:t>SICK</w:t>
      </w:r>
      <w:r>
        <w:t xml:space="preserve"> increased its global workforce to 7,417 (up 6.6 </w:t>
      </w:r>
      <w:r w:rsidR="00D25851">
        <w:t>percent</w:t>
      </w:r>
      <w:r w:rsidR="00D25851">
        <w:t xml:space="preserve"> </w:t>
      </w:r>
      <w:r>
        <w:t>on 2014). Almost 60 </w:t>
      </w:r>
      <w:r w:rsidR="00D25851">
        <w:t>percent</w:t>
      </w:r>
      <w:r w:rsidR="00D25851">
        <w:t xml:space="preserve"> </w:t>
      </w:r>
      <w:r>
        <w:t>of employees work in Germany, where the number of employees has gone up by 5.8 </w:t>
      </w:r>
      <w:r w:rsidR="004E1294">
        <w:t>percent.</w:t>
      </w:r>
      <w:r w:rsidR="004E1294">
        <w:t xml:space="preserve"> </w:t>
      </w:r>
      <w:r>
        <w:t>Growth in employee numbers in other countries was slightly higher, at 7.8 </w:t>
      </w:r>
      <w:r w:rsidR="004E1294">
        <w:t>percent.</w:t>
      </w:r>
      <w:r w:rsidR="004E1294">
        <w:t xml:space="preserve"> </w:t>
      </w:r>
      <w:r>
        <w:t xml:space="preserve">There was also a huge increase in </w:t>
      </w:r>
      <w:r w:rsidR="00435E47" w:rsidRPr="00435E47">
        <w:t>the cost of basic and advanced training</w:t>
      </w:r>
      <w:r>
        <w:t>.</w:t>
      </w:r>
      <w:r>
        <w:t xml:space="preserve"> At EUR 9.3 million, this figure was up 16.3 </w:t>
      </w:r>
      <w:r w:rsidR="009F79BE">
        <w:t>percent</w:t>
      </w:r>
      <w:r w:rsidR="009F79BE">
        <w:t xml:space="preserve"> </w:t>
      </w:r>
      <w:r>
        <w:t xml:space="preserve">on the previous year. </w:t>
      </w:r>
      <w:r w:rsidRPr="00FD65F5">
        <w:t>Furthermore</w:t>
      </w:r>
      <w:r>
        <w:t xml:space="preserve">, in this anniversary year, employees will get to share </w:t>
      </w:r>
      <w:r>
        <w:lastRenderedPageBreak/>
        <w:t xml:space="preserve">in the success story of the company, which has been played out over seven decades, in a very special </w:t>
      </w:r>
      <w:r w:rsidRPr="00FD65F5">
        <w:t>way</w:t>
      </w:r>
      <w:r>
        <w:t>. A special bonus will be paid in 2016 based on duration of employment with the company.</w:t>
      </w:r>
    </w:p>
    <w:p w14:paraId="26DD33F3" w14:textId="77777777" w:rsidR="00871461" w:rsidRPr="00DC6ECA" w:rsidRDefault="00180A76" w:rsidP="00871461">
      <w:pPr>
        <w:pStyle w:val="berschrift2"/>
      </w:pPr>
      <w:r>
        <w:t>Further expansion of research and development activities</w:t>
      </w:r>
    </w:p>
    <w:p w14:paraId="0F1EB1B8" w14:textId="409FD88C" w:rsidR="00871461" w:rsidRPr="002E2A4A" w:rsidRDefault="00180A76" w:rsidP="002E2A4A">
      <w:pPr>
        <w:rPr>
          <w:rFonts w:cs="Arial"/>
          <w:szCs w:val="20"/>
        </w:rPr>
      </w:pPr>
      <w:r>
        <w:t xml:space="preserve">Proof of </w:t>
      </w:r>
      <w:r w:rsidRPr="00FD65F5">
        <w:t>SICK</w:t>
      </w:r>
      <w:r>
        <w:t xml:space="preserve">'s </w:t>
      </w:r>
      <w:r w:rsidR="00816682">
        <w:t xml:space="preserve">strong </w:t>
      </w:r>
      <w:r>
        <w:t xml:space="preserve">ability to innovate is provided by its </w:t>
      </w:r>
      <w:r w:rsidR="000F1A1B">
        <w:t>intensive</w:t>
      </w:r>
      <w:r>
        <w:t xml:space="preserve"> </w:t>
      </w:r>
      <w:r w:rsidRPr="00FD65F5">
        <w:t>R&amp;D</w:t>
      </w:r>
      <w:r>
        <w:t xml:space="preserve"> activities, which is reflected in a further increase in </w:t>
      </w:r>
      <w:r w:rsidRPr="00FD65F5">
        <w:t>R&amp;D</w:t>
      </w:r>
      <w:r w:rsidR="008433F7">
        <w:t xml:space="preserve"> expenses</w:t>
      </w:r>
      <w:r>
        <w:t xml:space="preserve">: in the </w:t>
      </w:r>
      <w:r w:rsidR="00A3666C">
        <w:t xml:space="preserve">past </w:t>
      </w:r>
      <w:r w:rsidRPr="00FD65F5">
        <w:t>fiscal year</w:t>
      </w:r>
      <w:r>
        <w:t xml:space="preserve">, EUR 129.0 million was spent on </w:t>
      </w:r>
      <w:r w:rsidRPr="00FD65F5">
        <w:t>R&amp;D</w:t>
      </w:r>
      <w:r>
        <w:t xml:space="preserve">. </w:t>
      </w:r>
      <w:r w:rsidRPr="00FD65F5">
        <w:t>This</w:t>
      </w:r>
      <w:r>
        <w:t xml:space="preserve"> is an increase of 11.0 </w:t>
      </w:r>
      <w:r w:rsidR="00CC1819">
        <w:t>percent</w:t>
      </w:r>
      <w:r w:rsidR="00CC1819">
        <w:t xml:space="preserve"> </w:t>
      </w:r>
      <w:r>
        <w:t xml:space="preserve">compared to the previous year. The </w:t>
      </w:r>
      <w:r w:rsidR="003E4F04" w:rsidRPr="003E4F04">
        <w:t xml:space="preserve">share of </w:t>
      </w:r>
      <w:r w:rsidR="003E4F04" w:rsidRPr="003E4F04">
        <w:t xml:space="preserve">R&amp;D </w:t>
      </w:r>
      <w:r w:rsidR="003E4F04" w:rsidRPr="003E4F04">
        <w:t>expenses</w:t>
      </w:r>
      <w:r w:rsidR="003E4F04">
        <w:t xml:space="preserve"> </w:t>
      </w:r>
      <w:r w:rsidR="00D23905">
        <w:t xml:space="preserve">as a percentage of sales </w:t>
      </w:r>
      <w:r>
        <w:t>thus equates to 10.2 </w:t>
      </w:r>
      <w:r w:rsidR="0041386D">
        <w:t>percent</w:t>
      </w:r>
      <w:r w:rsidR="0041386D">
        <w:t xml:space="preserve"> </w:t>
      </w:r>
      <w:r>
        <w:t xml:space="preserve">of </w:t>
      </w:r>
      <w:r w:rsidRPr="00FD65F5">
        <w:t>sales</w:t>
      </w:r>
      <w:r>
        <w:t xml:space="preserve"> (</w:t>
      </w:r>
      <w:r w:rsidR="008E1A5C">
        <w:t>prior year:</w:t>
      </w:r>
      <w:r>
        <w:t xml:space="preserve"> 10.6 </w:t>
      </w:r>
      <w:r w:rsidR="003D6EFB">
        <w:t>percent</w:t>
      </w:r>
      <w:r>
        <w:t>).</w:t>
      </w:r>
      <w:r>
        <w:t xml:space="preserve"> In the </w:t>
      </w:r>
      <w:r w:rsidRPr="00FD65F5">
        <w:t>fiscal year</w:t>
      </w:r>
      <w:r>
        <w:t xml:space="preserve"> 2015, an average of 864 employees (5.8 </w:t>
      </w:r>
      <w:r w:rsidR="003D6EFB">
        <w:t>percent</w:t>
      </w:r>
      <w:r w:rsidR="003D6EFB">
        <w:t xml:space="preserve"> </w:t>
      </w:r>
      <w:r>
        <w:t xml:space="preserve">more than in the previous year) worked on new technologies and new products. Development </w:t>
      </w:r>
      <w:r w:rsidR="002E2A4A">
        <w:t>capacities</w:t>
      </w:r>
      <w:r w:rsidR="002E2A4A">
        <w:t xml:space="preserve"> </w:t>
      </w:r>
      <w:r>
        <w:t xml:space="preserve">were expanded in </w:t>
      </w:r>
      <w:r w:rsidR="002E2A4A">
        <w:t xml:space="preserve">foreign </w:t>
      </w:r>
      <w:r w:rsidRPr="00FD65F5">
        <w:t>R&amp;D</w:t>
      </w:r>
      <w:r>
        <w:t xml:space="preserve"> locations in particular. </w:t>
      </w:r>
    </w:p>
    <w:p w14:paraId="27949B6A" w14:textId="77777777" w:rsidR="00871461" w:rsidRPr="00DC6ECA" w:rsidRDefault="008818F5" w:rsidP="00871461">
      <w:pPr>
        <w:pStyle w:val="berschrift2"/>
      </w:pPr>
      <w:r>
        <w:t xml:space="preserve">A moderate forecast for this </w:t>
      </w:r>
      <w:r w:rsidRPr="00FD65F5">
        <w:t>fiscal year</w:t>
      </w:r>
    </w:p>
    <w:p w14:paraId="0B1AF47F" w14:textId="63C2A21F" w:rsidR="00871461" w:rsidRPr="00871461" w:rsidRDefault="008818F5" w:rsidP="00871461">
      <w:pPr>
        <w:pStyle w:val="Lead"/>
        <w:suppressAutoHyphens/>
        <w:spacing w:after="120"/>
        <w:rPr>
          <w:rFonts w:eastAsia="Calibri" w:cs="Arial"/>
          <w:b w:val="0"/>
          <w:bCs w:val="0"/>
          <w:iCs w:val="0"/>
          <w:szCs w:val="20"/>
        </w:rPr>
      </w:pPr>
      <w:r>
        <w:rPr>
          <w:b w:val="0"/>
        </w:rPr>
        <w:t xml:space="preserve">The trend in the first quarter of 2016 is similar to </w:t>
      </w:r>
      <w:r w:rsidRPr="00FD65F5">
        <w:rPr>
          <w:b w:val="0"/>
        </w:rPr>
        <w:t>that</w:t>
      </w:r>
      <w:r>
        <w:rPr>
          <w:b w:val="0"/>
        </w:rPr>
        <w:t xml:space="preserve"> seen in the previous </w:t>
      </w:r>
      <w:r w:rsidRPr="00FD65F5">
        <w:rPr>
          <w:b w:val="0"/>
        </w:rPr>
        <w:t>fiscal year</w:t>
      </w:r>
      <w:r>
        <w:rPr>
          <w:b w:val="0"/>
        </w:rPr>
        <w:t xml:space="preserve">: </w:t>
      </w:r>
      <w:r w:rsidRPr="00FD65F5">
        <w:rPr>
          <w:b w:val="0"/>
        </w:rPr>
        <w:t>sales</w:t>
      </w:r>
      <w:r>
        <w:rPr>
          <w:b w:val="0"/>
        </w:rPr>
        <w:t xml:space="preserve"> and </w:t>
      </w:r>
      <w:r w:rsidRPr="00FD65F5">
        <w:rPr>
          <w:b w:val="0"/>
        </w:rPr>
        <w:t>orders received</w:t>
      </w:r>
      <w:r>
        <w:rPr>
          <w:b w:val="0"/>
        </w:rPr>
        <w:t xml:space="preserve"> are better than in the previous year, but still modest. However, Dr. Robert Bauer, Chairman of the </w:t>
      </w:r>
      <w:r w:rsidRPr="00FD65F5">
        <w:rPr>
          <w:b w:val="0"/>
        </w:rPr>
        <w:t>Executive Board</w:t>
      </w:r>
      <w:r>
        <w:rPr>
          <w:b w:val="0"/>
        </w:rPr>
        <w:t xml:space="preserve">, is cautiously optimistic about </w:t>
      </w:r>
      <w:r w:rsidRPr="00FD65F5">
        <w:rPr>
          <w:b w:val="0"/>
        </w:rPr>
        <w:t>sales</w:t>
      </w:r>
      <w:r>
        <w:rPr>
          <w:b w:val="0"/>
        </w:rPr>
        <w:t xml:space="preserve"> and </w:t>
      </w:r>
      <w:r w:rsidR="00847099">
        <w:rPr>
          <w:b w:val="0"/>
        </w:rPr>
        <w:t>earnings</w:t>
      </w:r>
      <w:r w:rsidR="00847099">
        <w:rPr>
          <w:b w:val="0"/>
        </w:rPr>
        <w:t xml:space="preserve"> </w:t>
      </w:r>
      <w:r>
        <w:rPr>
          <w:b w:val="0"/>
        </w:rPr>
        <w:t>for this year: “</w:t>
      </w:r>
      <w:r w:rsidRPr="00FD65F5">
        <w:rPr>
          <w:b w:val="0"/>
        </w:rPr>
        <w:t>Despite</w:t>
      </w:r>
      <w:r>
        <w:rPr>
          <w:b w:val="0"/>
        </w:rPr>
        <w:t xml:space="preserve"> the challenging economic conditions, we are confident of achieving </w:t>
      </w:r>
      <w:r w:rsidRPr="00FD65F5">
        <w:rPr>
          <w:b w:val="0"/>
        </w:rPr>
        <w:t>sales</w:t>
      </w:r>
      <w:r>
        <w:rPr>
          <w:b w:val="0"/>
        </w:rPr>
        <w:t xml:space="preserve"> growth and increasing </w:t>
      </w:r>
      <w:r w:rsidR="00A447F3">
        <w:rPr>
          <w:b w:val="0"/>
        </w:rPr>
        <w:t>earnings</w:t>
      </w:r>
      <w:r w:rsidR="00A447F3">
        <w:rPr>
          <w:b w:val="0"/>
        </w:rPr>
        <w:t xml:space="preserve"> </w:t>
      </w:r>
      <w:r>
        <w:rPr>
          <w:b w:val="0"/>
        </w:rPr>
        <w:t xml:space="preserve">in 2016, even if growth </w:t>
      </w:r>
      <w:r w:rsidRPr="00FD65F5">
        <w:rPr>
          <w:b w:val="0"/>
        </w:rPr>
        <w:t>rates</w:t>
      </w:r>
      <w:r>
        <w:rPr>
          <w:b w:val="0"/>
        </w:rPr>
        <w:t xml:space="preserve"> are not as impressive as they were in </w:t>
      </w:r>
      <w:r w:rsidRPr="00FD65F5">
        <w:rPr>
          <w:b w:val="0"/>
        </w:rPr>
        <w:t>2015</w:t>
      </w:r>
      <w:r>
        <w:rPr>
          <w:b w:val="0"/>
        </w:rPr>
        <w:t>. Since changing our brand claim to “</w:t>
      </w:r>
      <w:r w:rsidRPr="00FD65F5">
        <w:rPr>
          <w:b w:val="0"/>
        </w:rPr>
        <w:t>Sensor Intelligence.</w:t>
      </w:r>
      <w:r>
        <w:rPr>
          <w:b w:val="0"/>
        </w:rPr>
        <w:t xml:space="preserve">” in 2004, we have been unswerving in our commitment to making our products, systems, and services ready for the networked world of </w:t>
      </w:r>
      <w:r w:rsidRPr="00FD65F5">
        <w:rPr>
          <w:b w:val="0"/>
        </w:rPr>
        <w:t>Industry 4.0</w:t>
      </w:r>
      <w:r>
        <w:rPr>
          <w:b w:val="0"/>
        </w:rPr>
        <w:t xml:space="preserve">. As a result, we are ideally positioned to face the challenges of the future.” </w:t>
      </w:r>
    </w:p>
    <w:p w14:paraId="24226E73" w14:textId="77777777" w:rsidR="00871461" w:rsidRPr="001A604B" w:rsidRDefault="00871461" w:rsidP="00871461">
      <w:pPr>
        <w:pStyle w:val="berschrift2"/>
        <w:suppressAutoHyphens/>
      </w:pPr>
      <w:r>
        <w:t xml:space="preserve">The most important </w:t>
      </w:r>
      <w:r w:rsidRPr="00FD65F5">
        <w:t>figures</w:t>
      </w:r>
      <w:r>
        <w:t xml:space="preserve"> from this </w:t>
      </w:r>
      <w:r w:rsidRPr="00FD65F5">
        <w:t>press</w:t>
      </w:r>
      <w:r>
        <w:t xml:space="preserve"> release </w:t>
      </w:r>
      <w:r w:rsidRPr="00FD65F5">
        <w:t>at a glance</w:t>
      </w:r>
      <w: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984"/>
      </w:tblGrid>
      <w:tr w:rsidR="00325E32" w:rsidRPr="005927EA" w14:paraId="683384D3" w14:textId="77777777" w:rsidTr="00325E32">
        <w:trPr>
          <w:trHeight w:val="416"/>
        </w:trPr>
        <w:tc>
          <w:tcPr>
            <w:tcW w:w="4111" w:type="dxa"/>
            <w:shd w:val="clear" w:color="auto" w:fill="007FC3"/>
            <w:vAlign w:val="center"/>
          </w:tcPr>
          <w:p w14:paraId="57F40219" w14:textId="77777777" w:rsidR="00325E32" w:rsidRPr="005927EA" w:rsidRDefault="00325E32" w:rsidP="00C33A78">
            <w:pPr>
              <w:suppressAutoHyphens/>
              <w:rPr>
                <w:rFonts w:cs="Arial"/>
                <w:b/>
                <w:color w:val="FFFFFF" w:themeColor="background1"/>
              </w:rPr>
            </w:pPr>
            <w:r w:rsidRPr="00FD65F5">
              <w:rPr>
                <w:b/>
                <w:color w:val="FFFFFF" w:themeColor="background1"/>
              </w:rPr>
              <w:t>SICK</w:t>
            </w:r>
            <w:r>
              <w:rPr>
                <w:b/>
                <w:color w:val="FFFFFF" w:themeColor="background1"/>
              </w:rPr>
              <w:t xml:space="preserve"> Group (IFRS)</w:t>
            </w:r>
          </w:p>
        </w:tc>
        <w:tc>
          <w:tcPr>
            <w:tcW w:w="1559" w:type="dxa"/>
            <w:shd w:val="clear" w:color="auto" w:fill="007FC3"/>
            <w:vAlign w:val="center"/>
          </w:tcPr>
          <w:p w14:paraId="47016E7F" w14:textId="77777777" w:rsidR="00325E32" w:rsidRPr="005927EA" w:rsidRDefault="00325E32" w:rsidP="00C33A78">
            <w:pPr>
              <w:suppressAutoHyphens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2014</w:t>
            </w:r>
          </w:p>
        </w:tc>
        <w:tc>
          <w:tcPr>
            <w:tcW w:w="1560" w:type="dxa"/>
            <w:shd w:val="clear" w:color="auto" w:fill="007FC3"/>
            <w:vAlign w:val="center"/>
          </w:tcPr>
          <w:p w14:paraId="1CF8C9D1" w14:textId="77777777" w:rsidR="00325E32" w:rsidRPr="005927EA" w:rsidRDefault="00325E32" w:rsidP="00325E32">
            <w:pPr>
              <w:suppressAutoHyphens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2015</w:t>
            </w:r>
          </w:p>
        </w:tc>
        <w:tc>
          <w:tcPr>
            <w:tcW w:w="1984" w:type="dxa"/>
            <w:shd w:val="clear" w:color="auto" w:fill="007FC3"/>
            <w:vAlign w:val="center"/>
          </w:tcPr>
          <w:p w14:paraId="0F631BF0" w14:textId="77777777" w:rsidR="00325E32" w:rsidRPr="005927EA" w:rsidRDefault="00325E32" w:rsidP="00C33A78">
            <w:pPr>
              <w:suppressAutoHyphens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 in %</w:t>
            </w:r>
          </w:p>
        </w:tc>
      </w:tr>
      <w:tr w:rsidR="00325E32" w:rsidRPr="005927EA" w14:paraId="21704052" w14:textId="77777777" w:rsidTr="00325E32">
        <w:trPr>
          <w:trHeight w:hRule="exact" w:val="454"/>
        </w:trPr>
        <w:tc>
          <w:tcPr>
            <w:tcW w:w="4111" w:type="dxa"/>
            <w:vAlign w:val="center"/>
          </w:tcPr>
          <w:p w14:paraId="1B7B8D2A" w14:textId="3CD25F9F" w:rsidR="00325E32" w:rsidRPr="005927EA" w:rsidRDefault="00325E32" w:rsidP="00D4414C">
            <w:pPr>
              <w:suppressAutoHyphens/>
              <w:spacing w:before="120"/>
              <w:rPr>
                <w:rFonts w:cs="Arial"/>
              </w:rPr>
            </w:pPr>
            <w:r w:rsidRPr="00FD65F5">
              <w:t>Orders received</w:t>
            </w:r>
            <w:r>
              <w:t xml:space="preserve"> (in </w:t>
            </w:r>
            <w:r w:rsidR="00D4414C">
              <w:t>EUR million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6DE3370F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1,122.8</w:t>
            </w:r>
          </w:p>
        </w:tc>
        <w:tc>
          <w:tcPr>
            <w:tcW w:w="1560" w:type="dxa"/>
          </w:tcPr>
          <w:p w14:paraId="40C41A22" w14:textId="77777777" w:rsidR="00325E32" w:rsidRDefault="00325E32" w:rsidP="000519F5">
            <w:pPr>
              <w:suppressAutoHyphens/>
              <w:spacing w:before="120"/>
              <w:rPr>
                <w:rFonts w:cs="Arial"/>
              </w:rPr>
            </w:pPr>
            <w:r>
              <w:t>1,270.5</w:t>
            </w:r>
          </w:p>
        </w:tc>
        <w:tc>
          <w:tcPr>
            <w:tcW w:w="1984" w:type="dxa"/>
            <w:vAlign w:val="center"/>
          </w:tcPr>
          <w:p w14:paraId="3E2B628B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+13.2</w:t>
            </w:r>
          </w:p>
        </w:tc>
      </w:tr>
      <w:tr w:rsidR="00325E32" w:rsidRPr="005927EA" w14:paraId="05241DA3" w14:textId="77777777" w:rsidTr="00325E32">
        <w:trPr>
          <w:trHeight w:hRule="exact" w:val="454"/>
        </w:trPr>
        <w:tc>
          <w:tcPr>
            <w:tcW w:w="4111" w:type="dxa"/>
            <w:vAlign w:val="center"/>
          </w:tcPr>
          <w:p w14:paraId="6A604AC0" w14:textId="6DAB20DD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FD65F5">
              <w:t>Sales</w:t>
            </w:r>
            <w:r>
              <w:t xml:space="preserve"> (in </w:t>
            </w:r>
            <w:r w:rsidR="00E71F75">
              <w:t>EUR million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0B20941A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1,099.8</w:t>
            </w:r>
          </w:p>
        </w:tc>
        <w:tc>
          <w:tcPr>
            <w:tcW w:w="1560" w:type="dxa"/>
          </w:tcPr>
          <w:p w14:paraId="7BDE4F95" w14:textId="77777777"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1,267.6</w:t>
            </w:r>
          </w:p>
        </w:tc>
        <w:tc>
          <w:tcPr>
            <w:tcW w:w="1984" w:type="dxa"/>
            <w:vAlign w:val="center"/>
          </w:tcPr>
          <w:p w14:paraId="1A9FF26E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+15.3</w:t>
            </w:r>
          </w:p>
        </w:tc>
      </w:tr>
      <w:tr w:rsidR="00325E32" w:rsidRPr="005927EA" w14:paraId="32F46474" w14:textId="77777777" w:rsidTr="00325E32">
        <w:trPr>
          <w:trHeight w:hRule="exact" w:val="454"/>
        </w:trPr>
        <w:tc>
          <w:tcPr>
            <w:tcW w:w="4111" w:type="dxa"/>
            <w:vAlign w:val="center"/>
          </w:tcPr>
          <w:p w14:paraId="5591A81E" w14:textId="5918B0C6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FD65F5">
              <w:t>EBIT</w:t>
            </w:r>
            <w:r>
              <w:t xml:space="preserve"> (in </w:t>
            </w:r>
            <w:r w:rsidR="00E71F75">
              <w:t>EUR million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4FEB5FB0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103.2</w:t>
            </w:r>
          </w:p>
        </w:tc>
        <w:tc>
          <w:tcPr>
            <w:tcW w:w="1560" w:type="dxa"/>
          </w:tcPr>
          <w:p w14:paraId="13C2C625" w14:textId="77777777"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129.1</w:t>
            </w:r>
          </w:p>
        </w:tc>
        <w:tc>
          <w:tcPr>
            <w:tcW w:w="1984" w:type="dxa"/>
            <w:vAlign w:val="center"/>
          </w:tcPr>
          <w:p w14:paraId="32383FCD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+25.1</w:t>
            </w:r>
          </w:p>
        </w:tc>
      </w:tr>
      <w:tr w:rsidR="00325E32" w:rsidRPr="005927EA" w14:paraId="7A5561FC" w14:textId="77777777" w:rsidTr="00325E32">
        <w:trPr>
          <w:trHeight w:hRule="exact" w:val="454"/>
        </w:trPr>
        <w:tc>
          <w:tcPr>
            <w:tcW w:w="4111" w:type="dxa"/>
            <w:vAlign w:val="center"/>
          </w:tcPr>
          <w:p w14:paraId="64BE8CD5" w14:textId="4AD1B407" w:rsidR="00325E32" w:rsidRPr="005927EA" w:rsidRDefault="00C2794E" w:rsidP="00C33A78">
            <w:pPr>
              <w:suppressAutoHyphens/>
              <w:spacing w:before="120"/>
              <w:rPr>
                <w:rFonts w:cs="Arial"/>
              </w:rPr>
            </w:pPr>
            <w:r>
              <w:t>Net income</w:t>
            </w:r>
            <w:r w:rsidR="00325E32">
              <w:t xml:space="preserve"> (in </w:t>
            </w:r>
            <w:r w:rsidR="003C132D">
              <w:t>EUR million</w:t>
            </w:r>
            <w:r w:rsidR="00325E32">
              <w:t>)</w:t>
            </w:r>
          </w:p>
        </w:tc>
        <w:tc>
          <w:tcPr>
            <w:tcW w:w="1559" w:type="dxa"/>
            <w:vAlign w:val="center"/>
          </w:tcPr>
          <w:p w14:paraId="7D2DA749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69.8</w:t>
            </w:r>
          </w:p>
        </w:tc>
        <w:tc>
          <w:tcPr>
            <w:tcW w:w="1560" w:type="dxa"/>
          </w:tcPr>
          <w:p w14:paraId="5B77888A" w14:textId="77777777"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90.8</w:t>
            </w:r>
          </w:p>
        </w:tc>
        <w:tc>
          <w:tcPr>
            <w:tcW w:w="1984" w:type="dxa"/>
            <w:vAlign w:val="center"/>
          </w:tcPr>
          <w:p w14:paraId="13BDFB10" w14:textId="5B522939" w:rsidR="00325E32" w:rsidRPr="005927EA" w:rsidRDefault="00325E32" w:rsidP="00CF6570">
            <w:pPr>
              <w:suppressAutoHyphens/>
              <w:spacing w:before="120"/>
              <w:rPr>
                <w:rFonts w:cs="Arial"/>
              </w:rPr>
            </w:pPr>
            <w:r>
              <w:t>+30.</w:t>
            </w:r>
            <w:r w:rsidR="00CF6570">
              <w:t>1</w:t>
            </w:r>
          </w:p>
        </w:tc>
      </w:tr>
      <w:tr w:rsidR="00325E32" w:rsidRPr="005927EA" w14:paraId="30022EA0" w14:textId="77777777" w:rsidTr="00325E32">
        <w:trPr>
          <w:trHeight w:hRule="exact" w:val="454"/>
        </w:trPr>
        <w:tc>
          <w:tcPr>
            <w:tcW w:w="4111" w:type="dxa"/>
            <w:vAlign w:val="center"/>
          </w:tcPr>
          <w:p w14:paraId="389D0432" w14:textId="69F446EF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FD65F5">
              <w:t>R&amp;D</w:t>
            </w:r>
            <w:r>
              <w:t xml:space="preserve"> expenditure (in </w:t>
            </w:r>
            <w:r w:rsidR="005B5065">
              <w:t>EUR million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7AB6D18B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116.2</w:t>
            </w:r>
          </w:p>
        </w:tc>
        <w:tc>
          <w:tcPr>
            <w:tcW w:w="1560" w:type="dxa"/>
          </w:tcPr>
          <w:p w14:paraId="5291CA77" w14:textId="77777777"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129.0</w:t>
            </w:r>
          </w:p>
        </w:tc>
        <w:tc>
          <w:tcPr>
            <w:tcW w:w="1984" w:type="dxa"/>
            <w:vAlign w:val="center"/>
          </w:tcPr>
          <w:p w14:paraId="3E111292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+11.0</w:t>
            </w:r>
          </w:p>
        </w:tc>
      </w:tr>
      <w:tr w:rsidR="00325E32" w:rsidRPr="005927EA" w14:paraId="6D555617" w14:textId="77777777" w:rsidTr="00325E32">
        <w:trPr>
          <w:trHeight w:hRule="exact" w:val="454"/>
        </w:trPr>
        <w:tc>
          <w:tcPr>
            <w:tcW w:w="4111" w:type="dxa"/>
            <w:vAlign w:val="center"/>
          </w:tcPr>
          <w:p w14:paraId="5EC383D1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Employees at year end</w:t>
            </w:r>
          </w:p>
        </w:tc>
        <w:tc>
          <w:tcPr>
            <w:tcW w:w="1559" w:type="dxa"/>
            <w:vAlign w:val="center"/>
          </w:tcPr>
          <w:p w14:paraId="0DA4E503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6,957</w:t>
            </w:r>
          </w:p>
        </w:tc>
        <w:tc>
          <w:tcPr>
            <w:tcW w:w="1560" w:type="dxa"/>
          </w:tcPr>
          <w:p w14:paraId="09F24FC7" w14:textId="77777777"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7,417</w:t>
            </w:r>
          </w:p>
        </w:tc>
        <w:tc>
          <w:tcPr>
            <w:tcW w:w="1984" w:type="dxa"/>
            <w:vAlign w:val="center"/>
          </w:tcPr>
          <w:p w14:paraId="2FEB34CC" w14:textId="77777777"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t>+6.6</w:t>
            </w:r>
          </w:p>
        </w:tc>
      </w:tr>
    </w:tbl>
    <w:p w14:paraId="7DD4A457" w14:textId="3966347E" w:rsidR="00D36503" w:rsidRPr="00D36503" w:rsidRDefault="00D36503" w:rsidP="00871461">
      <w:pPr>
        <w:pStyle w:val="Boilerplate"/>
        <w:spacing w:before="480"/>
      </w:pPr>
      <w:r w:rsidRPr="00FD65F5">
        <w:t>SICK</w:t>
      </w:r>
      <w:r>
        <w:t xml:space="preserve"> is one of the world’s leading producers of sensors and </w:t>
      </w:r>
      <w:r w:rsidRPr="00FD65F5">
        <w:t>sensor</w:t>
      </w:r>
      <w:r>
        <w:t xml:space="preserve"> solutions for industrial applications. </w:t>
      </w:r>
      <w:proofErr w:type="gramStart"/>
      <w:r>
        <w:t>Founded in 1946 by Dr.</w:t>
      </w:r>
      <w:r w:rsidRPr="00FD65F5">
        <w:t>-</w:t>
      </w:r>
      <w:proofErr w:type="spellStart"/>
      <w:r w:rsidRPr="00FD65F5">
        <w:t>Ing</w:t>
      </w:r>
      <w:proofErr w:type="spellEnd"/>
      <w:r>
        <w:t>.</w:t>
      </w:r>
      <w:proofErr w:type="gramEnd"/>
      <w:r>
        <w:t xml:space="preserve"> </w:t>
      </w:r>
      <w:r w:rsidR="005B5065">
        <w:t>h</w:t>
      </w:r>
      <w:r>
        <w:t>.</w:t>
      </w:r>
      <w:r w:rsidR="005B5065">
        <w:t> c</w:t>
      </w:r>
      <w:r>
        <w:t>.</w:t>
      </w:r>
      <w:r>
        <w:t xml:space="preserve"> Erwin Sick, the company with headquarters in </w:t>
      </w:r>
      <w:proofErr w:type="spellStart"/>
      <w:r w:rsidRPr="00FD65F5">
        <w:t>Waldkirch</w:t>
      </w:r>
      <w:proofErr w:type="spellEnd"/>
      <w:r w:rsidR="00CE2107">
        <w:t>/Germany</w:t>
      </w:r>
      <w:r>
        <w:t xml:space="preserve"> ranks among the technological market leaders. With more than 50 subsidiaries and </w:t>
      </w:r>
      <w:r w:rsidRPr="00FD65F5">
        <w:t>equity</w:t>
      </w:r>
      <w:r>
        <w:t xml:space="preserve"> investments as well as numerous </w:t>
      </w:r>
      <w:r w:rsidRPr="00FD65F5">
        <w:t>agencies</w:t>
      </w:r>
      <w:r>
        <w:t xml:space="preserve">, </w:t>
      </w:r>
      <w:r w:rsidRPr="00FD65F5">
        <w:t>SICK</w:t>
      </w:r>
      <w:r>
        <w:t xml:space="preserve"> </w:t>
      </w:r>
      <w:proofErr w:type="gramStart"/>
      <w:r>
        <w:t>maintains</w:t>
      </w:r>
      <w:proofErr w:type="gramEnd"/>
      <w:r>
        <w:t xml:space="preserve"> a </w:t>
      </w:r>
      <w:r w:rsidRPr="00FD65F5">
        <w:t>presence</w:t>
      </w:r>
      <w:r>
        <w:t xml:space="preserve"> </w:t>
      </w:r>
      <w:r w:rsidR="00015658">
        <w:t xml:space="preserve">all </w:t>
      </w:r>
      <w:r>
        <w:t xml:space="preserve">around the globe. In the </w:t>
      </w:r>
      <w:r w:rsidRPr="00FD65F5">
        <w:t>fiscal year</w:t>
      </w:r>
      <w:r>
        <w:t xml:space="preserve"> 2015, </w:t>
      </w:r>
      <w:r w:rsidRPr="00FD65F5">
        <w:t>SICK</w:t>
      </w:r>
      <w:r>
        <w:t xml:space="preserve"> had more than 7,400 </w:t>
      </w:r>
      <w:proofErr w:type="gramStart"/>
      <w:r>
        <w:t>employees</w:t>
      </w:r>
      <w:proofErr w:type="gramEnd"/>
      <w:r>
        <w:t xml:space="preserve"> worldwide and achieved Group </w:t>
      </w:r>
      <w:r w:rsidRPr="00FD65F5">
        <w:t>sales</w:t>
      </w:r>
      <w:r>
        <w:t xml:space="preserve"> of </w:t>
      </w:r>
      <w:r w:rsidR="007266DC">
        <w:t xml:space="preserve">just under </w:t>
      </w:r>
      <w:r>
        <w:t>EUR 1.3 billion.</w:t>
      </w:r>
      <w:r>
        <w:br/>
      </w:r>
      <w:r w:rsidRPr="00FD65F5">
        <w:t>Additional information</w:t>
      </w:r>
      <w:r>
        <w:t xml:space="preserve"> about </w:t>
      </w:r>
      <w:r w:rsidRPr="00FD65F5">
        <w:t>SICK</w:t>
      </w:r>
      <w:r>
        <w:t xml:space="preserve"> is available on the Internet at http://www.sick.com or by phone on </w:t>
      </w:r>
      <w:r>
        <w:br/>
        <w:t>+49 7681 202-4183.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693E9" w14:textId="77777777" w:rsidR="00A32FE4" w:rsidRDefault="00A32FE4" w:rsidP="00CB0E99">
      <w:pPr>
        <w:spacing w:line="240" w:lineRule="auto"/>
      </w:pPr>
      <w:r>
        <w:separator/>
      </w:r>
    </w:p>
  </w:endnote>
  <w:endnote w:type="continuationSeparator" w:id="0">
    <w:p w14:paraId="1E473A6E" w14:textId="77777777" w:rsidR="00A32FE4" w:rsidRDefault="00A32FE4" w:rsidP="00CB0E99">
      <w:pPr>
        <w:spacing w:line="240" w:lineRule="auto"/>
      </w:pPr>
      <w:r>
        <w:continuationSeparator/>
      </w:r>
    </w:p>
  </w:endnote>
  <w:endnote w:type="continuationNotice" w:id="1">
    <w:p w14:paraId="6D72C035" w14:textId="77777777" w:rsidR="00A32FE4" w:rsidRDefault="00A32F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F1AA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CE210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E210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2657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A65A" w14:textId="77777777" w:rsidR="00A32FE4" w:rsidRDefault="00A32FE4" w:rsidP="00CB0E99">
      <w:pPr>
        <w:spacing w:line="240" w:lineRule="auto"/>
      </w:pPr>
      <w:r>
        <w:separator/>
      </w:r>
    </w:p>
  </w:footnote>
  <w:footnote w:type="continuationSeparator" w:id="0">
    <w:p w14:paraId="101949CF" w14:textId="77777777" w:rsidR="00A32FE4" w:rsidRDefault="00A32FE4" w:rsidP="00CB0E99">
      <w:pPr>
        <w:spacing w:line="240" w:lineRule="auto"/>
      </w:pPr>
      <w:r>
        <w:continuationSeparator/>
      </w:r>
    </w:p>
  </w:footnote>
  <w:footnote w:type="continuationNotice" w:id="1">
    <w:p w14:paraId="3BFB5453" w14:textId="77777777" w:rsidR="00A32FE4" w:rsidRDefault="00A32FE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D8C29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3A58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14:paraId="3E06069A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15658"/>
    <w:rsid w:val="00020C18"/>
    <w:rsid w:val="000251BC"/>
    <w:rsid w:val="0004016D"/>
    <w:rsid w:val="000469EE"/>
    <w:rsid w:val="00047437"/>
    <w:rsid w:val="000519F5"/>
    <w:rsid w:val="000808ED"/>
    <w:rsid w:val="00082311"/>
    <w:rsid w:val="00084A6C"/>
    <w:rsid w:val="00087191"/>
    <w:rsid w:val="00094C9F"/>
    <w:rsid w:val="000B7C82"/>
    <w:rsid w:val="000D23CA"/>
    <w:rsid w:val="000D62FD"/>
    <w:rsid w:val="000E2D3C"/>
    <w:rsid w:val="000F1A1B"/>
    <w:rsid w:val="000F5C66"/>
    <w:rsid w:val="001103E0"/>
    <w:rsid w:val="001310B9"/>
    <w:rsid w:val="00144B8E"/>
    <w:rsid w:val="0015775E"/>
    <w:rsid w:val="001578C5"/>
    <w:rsid w:val="00157A70"/>
    <w:rsid w:val="00161D1B"/>
    <w:rsid w:val="00161FD9"/>
    <w:rsid w:val="00172B83"/>
    <w:rsid w:val="0017428D"/>
    <w:rsid w:val="00174A6E"/>
    <w:rsid w:val="00180A76"/>
    <w:rsid w:val="00190A9B"/>
    <w:rsid w:val="001A5682"/>
    <w:rsid w:val="001B3A32"/>
    <w:rsid w:val="001C2172"/>
    <w:rsid w:val="001C6197"/>
    <w:rsid w:val="001D3180"/>
    <w:rsid w:val="001D7BDB"/>
    <w:rsid w:val="001E47B4"/>
    <w:rsid w:val="001E51CD"/>
    <w:rsid w:val="00215810"/>
    <w:rsid w:val="00216883"/>
    <w:rsid w:val="002215CD"/>
    <w:rsid w:val="00227C3D"/>
    <w:rsid w:val="002303F2"/>
    <w:rsid w:val="00241027"/>
    <w:rsid w:val="00243368"/>
    <w:rsid w:val="00246DAA"/>
    <w:rsid w:val="0025113F"/>
    <w:rsid w:val="00257FF3"/>
    <w:rsid w:val="002610B2"/>
    <w:rsid w:val="00286D84"/>
    <w:rsid w:val="00295EA1"/>
    <w:rsid w:val="002B10E3"/>
    <w:rsid w:val="002C16DF"/>
    <w:rsid w:val="002D3DCD"/>
    <w:rsid w:val="002E2A4A"/>
    <w:rsid w:val="003000B6"/>
    <w:rsid w:val="00311305"/>
    <w:rsid w:val="00325E32"/>
    <w:rsid w:val="003409DF"/>
    <w:rsid w:val="00365DDC"/>
    <w:rsid w:val="00377DF0"/>
    <w:rsid w:val="0038091C"/>
    <w:rsid w:val="003848EC"/>
    <w:rsid w:val="00384F0A"/>
    <w:rsid w:val="00390C85"/>
    <w:rsid w:val="00392F4D"/>
    <w:rsid w:val="003B68BC"/>
    <w:rsid w:val="003B7380"/>
    <w:rsid w:val="003C132D"/>
    <w:rsid w:val="003C5A07"/>
    <w:rsid w:val="003D12C2"/>
    <w:rsid w:val="003D602C"/>
    <w:rsid w:val="003D6EFB"/>
    <w:rsid w:val="003D7242"/>
    <w:rsid w:val="003E4F04"/>
    <w:rsid w:val="0041386D"/>
    <w:rsid w:val="00431531"/>
    <w:rsid w:val="00435E47"/>
    <w:rsid w:val="00445E17"/>
    <w:rsid w:val="00461E95"/>
    <w:rsid w:val="00475ED3"/>
    <w:rsid w:val="00485520"/>
    <w:rsid w:val="004B46D2"/>
    <w:rsid w:val="004D70DF"/>
    <w:rsid w:val="004D7884"/>
    <w:rsid w:val="004E1294"/>
    <w:rsid w:val="004F14F2"/>
    <w:rsid w:val="004F19FE"/>
    <w:rsid w:val="005027F6"/>
    <w:rsid w:val="00503FF2"/>
    <w:rsid w:val="00512050"/>
    <w:rsid w:val="00512EFA"/>
    <w:rsid w:val="00514A5D"/>
    <w:rsid w:val="005251DA"/>
    <w:rsid w:val="00531EA0"/>
    <w:rsid w:val="00544F9D"/>
    <w:rsid w:val="00547286"/>
    <w:rsid w:val="005554B4"/>
    <w:rsid w:val="00556146"/>
    <w:rsid w:val="005729E5"/>
    <w:rsid w:val="005774AB"/>
    <w:rsid w:val="005864EF"/>
    <w:rsid w:val="005A41ED"/>
    <w:rsid w:val="005B0078"/>
    <w:rsid w:val="005B5065"/>
    <w:rsid w:val="005B7D9D"/>
    <w:rsid w:val="005E790D"/>
    <w:rsid w:val="005F0DE6"/>
    <w:rsid w:val="005F4798"/>
    <w:rsid w:val="005F4F20"/>
    <w:rsid w:val="005F62EE"/>
    <w:rsid w:val="006169AA"/>
    <w:rsid w:val="006171E1"/>
    <w:rsid w:val="00620BA5"/>
    <w:rsid w:val="006374FF"/>
    <w:rsid w:val="00637F15"/>
    <w:rsid w:val="00652D0A"/>
    <w:rsid w:val="006578B6"/>
    <w:rsid w:val="00680565"/>
    <w:rsid w:val="00684F88"/>
    <w:rsid w:val="0068618A"/>
    <w:rsid w:val="0069544C"/>
    <w:rsid w:val="006A563F"/>
    <w:rsid w:val="006A6549"/>
    <w:rsid w:val="006A725F"/>
    <w:rsid w:val="006C5AFB"/>
    <w:rsid w:val="006F09FE"/>
    <w:rsid w:val="006F6DE2"/>
    <w:rsid w:val="006F7D07"/>
    <w:rsid w:val="00701AE0"/>
    <w:rsid w:val="00705EEB"/>
    <w:rsid w:val="00721ACC"/>
    <w:rsid w:val="007266DC"/>
    <w:rsid w:val="00731011"/>
    <w:rsid w:val="00735906"/>
    <w:rsid w:val="00735B1C"/>
    <w:rsid w:val="00744175"/>
    <w:rsid w:val="00747C14"/>
    <w:rsid w:val="0075680B"/>
    <w:rsid w:val="00762E5A"/>
    <w:rsid w:val="00777A68"/>
    <w:rsid w:val="00781E18"/>
    <w:rsid w:val="00797484"/>
    <w:rsid w:val="0079794B"/>
    <w:rsid w:val="007A0763"/>
    <w:rsid w:val="007B152C"/>
    <w:rsid w:val="007B22F3"/>
    <w:rsid w:val="007D126C"/>
    <w:rsid w:val="007D7404"/>
    <w:rsid w:val="007E6CE3"/>
    <w:rsid w:val="007F0429"/>
    <w:rsid w:val="00816682"/>
    <w:rsid w:val="0081765C"/>
    <w:rsid w:val="00834EB1"/>
    <w:rsid w:val="008433F7"/>
    <w:rsid w:val="00847099"/>
    <w:rsid w:val="00853B65"/>
    <w:rsid w:val="00862524"/>
    <w:rsid w:val="00862715"/>
    <w:rsid w:val="00866EC3"/>
    <w:rsid w:val="00871461"/>
    <w:rsid w:val="008818F5"/>
    <w:rsid w:val="00892E93"/>
    <w:rsid w:val="008940AA"/>
    <w:rsid w:val="008A4638"/>
    <w:rsid w:val="008B6429"/>
    <w:rsid w:val="008C1CA5"/>
    <w:rsid w:val="008C21FC"/>
    <w:rsid w:val="008D6275"/>
    <w:rsid w:val="008E1A5C"/>
    <w:rsid w:val="00910D8D"/>
    <w:rsid w:val="009133CB"/>
    <w:rsid w:val="0094024B"/>
    <w:rsid w:val="009414EE"/>
    <w:rsid w:val="009C1042"/>
    <w:rsid w:val="009C7C76"/>
    <w:rsid w:val="009D6EBF"/>
    <w:rsid w:val="009D7EC2"/>
    <w:rsid w:val="009F79BE"/>
    <w:rsid w:val="00A11BF7"/>
    <w:rsid w:val="00A22496"/>
    <w:rsid w:val="00A32FE4"/>
    <w:rsid w:val="00A33D14"/>
    <w:rsid w:val="00A3666C"/>
    <w:rsid w:val="00A4395C"/>
    <w:rsid w:val="00A447F3"/>
    <w:rsid w:val="00A45DE5"/>
    <w:rsid w:val="00A4733D"/>
    <w:rsid w:val="00A478A3"/>
    <w:rsid w:val="00A775E9"/>
    <w:rsid w:val="00A77E7B"/>
    <w:rsid w:val="00A863F5"/>
    <w:rsid w:val="00A92E87"/>
    <w:rsid w:val="00AA00E4"/>
    <w:rsid w:val="00AB0A33"/>
    <w:rsid w:val="00AE1064"/>
    <w:rsid w:val="00AE39C0"/>
    <w:rsid w:val="00AE4A53"/>
    <w:rsid w:val="00AE6B54"/>
    <w:rsid w:val="00AE782F"/>
    <w:rsid w:val="00AF173A"/>
    <w:rsid w:val="00B03194"/>
    <w:rsid w:val="00B123CA"/>
    <w:rsid w:val="00B264FC"/>
    <w:rsid w:val="00B30C5E"/>
    <w:rsid w:val="00B31D5B"/>
    <w:rsid w:val="00B31EF2"/>
    <w:rsid w:val="00B418F4"/>
    <w:rsid w:val="00B54F8A"/>
    <w:rsid w:val="00B706EA"/>
    <w:rsid w:val="00BA26EB"/>
    <w:rsid w:val="00BA79DA"/>
    <w:rsid w:val="00BB7439"/>
    <w:rsid w:val="00BC6C05"/>
    <w:rsid w:val="00BD1EED"/>
    <w:rsid w:val="00BD2BE3"/>
    <w:rsid w:val="00BE14CA"/>
    <w:rsid w:val="00BE66C6"/>
    <w:rsid w:val="00C02C79"/>
    <w:rsid w:val="00C04E45"/>
    <w:rsid w:val="00C127A7"/>
    <w:rsid w:val="00C22B42"/>
    <w:rsid w:val="00C2794E"/>
    <w:rsid w:val="00C27B9E"/>
    <w:rsid w:val="00C3606D"/>
    <w:rsid w:val="00C46C14"/>
    <w:rsid w:val="00C51E77"/>
    <w:rsid w:val="00C7643D"/>
    <w:rsid w:val="00C84DBD"/>
    <w:rsid w:val="00C92212"/>
    <w:rsid w:val="00CB0E99"/>
    <w:rsid w:val="00CB6416"/>
    <w:rsid w:val="00CC1819"/>
    <w:rsid w:val="00CC1D58"/>
    <w:rsid w:val="00CC7EAA"/>
    <w:rsid w:val="00CD468D"/>
    <w:rsid w:val="00CE1934"/>
    <w:rsid w:val="00CE2107"/>
    <w:rsid w:val="00CF1884"/>
    <w:rsid w:val="00CF6570"/>
    <w:rsid w:val="00D0763C"/>
    <w:rsid w:val="00D23905"/>
    <w:rsid w:val="00D25851"/>
    <w:rsid w:val="00D36503"/>
    <w:rsid w:val="00D415E1"/>
    <w:rsid w:val="00D4414C"/>
    <w:rsid w:val="00D6734F"/>
    <w:rsid w:val="00D73797"/>
    <w:rsid w:val="00D7448E"/>
    <w:rsid w:val="00D804BF"/>
    <w:rsid w:val="00D876C8"/>
    <w:rsid w:val="00D94555"/>
    <w:rsid w:val="00D97B8B"/>
    <w:rsid w:val="00DA1D78"/>
    <w:rsid w:val="00DA4CC7"/>
    <w:rsid w:val="00DC0193"/>
    <w:rsid w:val="00DC3C9F"/>
    <w:rsid w:val="00DD060D"/>
    <w:rsid w:val="00DD1B55"/>
    <w:rsid w:val="00DD4751"/>
    <w:rsid w:val="00DF74C4"/>
    <w:rsid w:val="00E00220"/>
    <w:rsid w:val="00E04E05"/>
    <w:rsid w:val="00E273D4"/>
    <w:rsid w:val="00E3125F"/>
    <w:rsid w:val="00E33724"/>
    <w:rsid w:val="00E43D52"/>
    <w:rsid w:val="00E4769F"/>
    <w:rsid w:val="00E71F75"/>
    <w:rsid w:val="00E753B2"/>
    <w:rsid w:val="00E94BDC"/>
    <w:rsid w:val="00EA5DC6"/>
    <w:rsid w:val="00ED34D2"/>
    <w:rsid w:val="00ED5D66"/>
    <w:rsid w:val="00EE67CC"/>
    <w:rsid w:val="00EF60A1"/>
    <w:rsid w:val="00F05A05"/>
    <w:rsid w:val="00F17459"/>
    <w:rsid w:val="00F33858"/>
    <w:rsid w:val="00F35424"/>
    <w:rsid w:val="00F52337"/>
    <w:rsid w:val="00F5454F"/>
    <w:rsid w:val="00F72D5C"/>
    <w:rsid w:val="00F7375F"/>
    <w:rsid w:val="00F92ADD"/>
    <w:rsid w:val="00FA297E"/>
    <w:rsid w:val="00FA43DE"/>
    <w:rsid w:val="00FA6E95"/>
    <w:rsid w:val="00FB0FEE"/>
    <w:rsid w:val="00FC781C"/>
    <w:rsid w:val="00FD156C"/>
    <w:rsid w:val="00FD65F5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2215CD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2215C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FFC9-81FE-474C-8E46-E6363ED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811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Regina Elzenbeck</cp:lastModifiedBy>
  <cp:revision>3</cp:revision>
  <cp:lastPrinted>2016-04-19T12:27:00Z</cp:lastPrinted>
  <dcterms:created xsi:type="dcterms:W3CDTF">2016-04-19T15:56:00Z</dcterms:created>
  <dcterms:modified xsi:type="dcterms:W3CDTF">2016-04-19T16:04:00Z</dcterms:modified>
</cp:coreProperties>
</file>